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2F2" w:rsidRDefault="007C291B">
      <w:pPr>
        <w:pStyle w:val="Balk1"/>
        <w:spacing w:before="74" w:line="240" w:lineRule="auto"/>
        <w:ind w:left="2380" w:right="1345" w:hanging="1364"/>
        <w:jc w:val="left"/>
      </w:pPr>
      <w:r>
        <w:t>PAZARLIK USULÜ İLE İHALE EDİLEN UYGULAMA İŞLERİNDE UYGULANACAK TİP İDARİ ŞARTNAME</w:t>
      </w:r>
    </w:p>
    <w:p w:rsidR="00CA02F2" w:rsidRDefault="00CA02F2">
      <w:pPr>
        <w:pStyle w:val="GvdeMetni"/>
        <w:ind w:left="0"/>
        <w:rPr>
          <w:b/>
          <w:sz w:val="26"/>
        </w:rPr>
      </w:pPr>
    </w:p>
    <w:p w:rsidR="00CA02F2" w:rsidRDefault="00CA02F2">
      <w:pPr>
        <w:pStyle w:val="GvdeMetni"/>
        <w:ind w:left="0"/>
        <w:rPr>
          <w:b/>
          <w:sz w:val="22"/>
        </w:rPr>
      </w:pPr>
    </w:p>
    <w:p w:rsidR="00CA02F2" w:rsidRDefault="007C291B">
      <w:pPr>
        <w:spacing w:before="1"/>
        <w:ind w:left="1036"/>
        <w:rPr>
          <w:b/>
          <w:sz w:val="24"/>
        </w:rPr>
      </w:pPr>
      <w:r>
        <w:rPr>
          <w:b/>
          <w:sz w:val="24"/>
        </w:rPr>
        <w:t>I - İHALENİN KONUSU VE BAŞVURUYA İLİŞKİN HUSUSLAR</w:t>
      </w:r>
    </w:p>
    <w:p w:rsidR="00CA02F2" w:rsidRDefault="00CA02F2">
      <w:pPr>
        <w:pStyle w:val="GvdeMetni"/>
        <w:spacing w:before="4"/>
        <w:ind w:left="0"/>
        <w:rPr>
          <w:b/>
        </w:rPr>
      </w:pPr>
    </w:p>
    <w:p w:rsidR="00CA02F2" w:rsidRDefault="007C291B">
      <w:pPr>
        <w:spacing w:line="235" w:lineRule="auto"/>
        <w:ind w:left="136" w:right="5226"/>
        <w:rPr>
          <w:sz w:val="24"/>
        </w:rPr>
      </w:pPr>
      <w:r>
        <w:rPr>
          <w:b/>
          <w:sz w:val="24"/>
        </w:rPr>
        <w:t xml:space="preserve">Madde 1- İş Sahibi İdareye İlişkin Bilgiler </w:t>
      </w:r>
      <w:proofErr w:type="gramStart"/>
      <w:r>
        <w:rPr>
          <w:b/>
          <w:sz w:val="24"/>
        </w:rPr>
        <w:t>1.1</w:t>
      </w:r>
      <w:proofErr w:type="gramEnd"/>
      <w:r>
        <w:rPr>
          <w:sz w:val="24"/>
        </w:rPr>
        <w:t>-İş sahibi İdarenin;</w:t>
      </w:r>
    </w:p>
    <w:p w:rsidR="00CA02F2" w:rsidRDefault="00686229">
      <w:pPr>
        <w:pStyle w:val="GvdeMetni"/>
        <w:spacing w:before="2"/>
        <w:ind w:left="496"/>
      </w:pPr>
      <w:r>
        <w:t>a)  Adı: Kilis Organize Sanayi Bölgesi Müteşebbis Başkanlığı</w:t>
      </w:r>
    </w:p>
    <w:p w:rsidR="00CA02F2" w:rsidRDefault="007C291B">
      <w:pPr>
        <w:pStyle w:val="GvdeMetni"/>
        <w:ind w:left="496"/>
      </w:pPr>
      <w:r>
        <w:t>b)</w:t>
      </w:r>
      <w:r>
        <w:rPr>
          <w:spacing w:val="59"/>
        </w:rPr>
        <w:t xml:space="preserve"> </w:t>
      </w:r>
      <w:r>
        <w:t xml:space="preserve">Adresi: </w:t>
      </w:r>
      <w:r w:rsidRPr="00B725CF">
        <w:t xml:space="preserve">OSB </w:t>
      </w:r>
      <w:proofErr w:type="spellStart"/>
      <w:r w:rsidRPr="00B725CF">
        <w:t>mah.</w:t>
      </w:r>
      <w:proofErr w:type="spellEnd"/>
      <w:r w:rsidRPr="00B725CF">
        <w:t xml:space="preserve"> </w:t>
      </w:r>
      <w:r>
        <w:t xml:space="preserve">18 </w:t>
      </w:r>
      <w:proofErr w:type="spellStart"/>
      <w:r>
        <w:t>Nolu</w:t>
      </w:r>
      <w:proofErr w:type="spellEnd"/>
      <w:r>
        <w:t xml:space="preserve"> cd.</w:t>
      </w:r>
      <w:r w:rsidRPr="00B725CF">
        <w:t xml:space="preserve"> No</w:t>
      </w:r>
      <w:r>
        <w:t>:10</w:t>
      </w:r>
      <w:r w:rsidRPr="00B725CF">
        <w:t xml:space="preserve"> </w:t>
      </w:r>
      <w:r>
        <w:t>MERKEZ/KİLİS</w:t>
      </w:r>
    </w:p>
    <w:p w:rsidR="007C291B" w:rsidRDefault="007C291B">
      <w:pPr>
        <w:pStyle w:val="GvdeMetni"/>
        <w:ind w:left="496"/>
      </w:pPr>
      <w:r>
        <w:t>c)  Telefon</w:t>
      </w:r>
      <w:r>
        <w:rPr>
          <w:spacing w:val="-5"/>
        </w:rPr>
        <w:t xml:space="preserve"> </w:t>
      </w:r>
      <w:r>
        <w:t>numarası:0 348 834 11 14</w:t>
      </w:r>
    </w:p>
    <w:p w:rsidR="007C291B" w:rsidRDefault="007C291B">
      <w:pPr>
        <w:pStyle w:val="GvdeMetni"/>
        <w:ind w:left="496"/>
      </w:pPr>
      <w:r>
        <w:t>d)  Faks</w:t>
      </w:r>
      <w:r>
        <w:rPr>
          <w:spacing w:val="-5"/>
        </w:rPr>
        <w:t xml:space="preserve"> </w:t>
      </w:r>
      <w:r>
        <w:t>numarası: 0 348 834 11 16</w:t>
      </w:r>
    </w:p>
    <w:p w:rsidR="00CA02F2" w:rsidRDefault="007C291B">
      <w:pPr>
        <w:pStyle w:val="GvdeMetni"/>
        <w:ind w:left="496"/>
      </w:pPr>
      <w:r>
        <w:t>e)  Elektronik posta</w:t>
      </w:r>
      <w:r>
        <w:rPr>
          <w:spacing w:val="-5"/>
        </w:rPr>
        <w:t xml:space="preserve"> </w:t>
      </w:r>
      <w:r>
        <w:t>adresi:</w:t>
      </w:r>
      <w:r w:rsidRPr="007C291B">
        <w:t xml:space="preserve"> </w:t>
      </w:r>
      <w:hyperlink r:id="rId7" w:history="1">
        <w:r w:rsidRPr="008D55BE">
          <w:rPr>
            <w:rStyle w:val="Kpr"/>
          </w:rPr>
          <w:t>info@kilisosb.org</w:t>
        </w:r>
      </w:hyperlink>
      <w:r>
        <w:t>.</w:t>
      </w:r>
      <w:r w:rsidRPr="007C291B">
        <w:rPr>
          <w:u w:val="single"/>
        </w:rPr>
        <w:t>tr</w:t>
      </w:r>
    </w:p>
    <w:p w:rsidR="00CA02F2" w:rsidRDefault="007C291B">
      <w:pPr>
        <w:pStyle w:val="GvdeMetni"/>
        <w:ind w:left="496"/>
      </w:pPr>
      <w:r>
        <w:t>f)  İlgili personelinin adı,</w:t>
      </w:r>
      <w:r>
        <w:rPr>
          <w:spacing w:val="3"/>
        </w:rPr>
        <w:t xml:space="preserve"> </w:t>
      </w:r>
      <w:r>
        <w:t>soyadı/unvanı: Süleyman ÖĞÜNÇ KOSB Muhasebe Müdürü</w:t>
      </w:r>
    </w:p>
    <w:p w:rsidR="00CA02F2" w:rsidRDefault="00CA02F2">
      <w:pPr>
        <w:pStyle w:val="GvdeMetni"/>
        <w:ind w:left="0"/>
      </w:pPr>
    </w:p>
    <w:p w:rsidR="00CA02F2" w:rsidRDefault="007C291B">
      <w:pPr>
        <w:pStyle w:val="GvdeMetni"/>
        <w:spacing w:before="1"/>
        <w:ind w:right="503"/>
      </w:pPr>
      <w:r>
        <w:rPr>
          <w:b/>
        </w:rPr>
        <w:t>1.2</w:t>
      </w:r>
      <w:r>
        <w:t>-İstekliler, ihaleye ilişkin bilgileri yukarıdaki adres ve numaralardan görevli personelle irtibat kurmak suretiyle temin edebilirler.</w:t>
      </w:r>
    </w:p>
    <w:p w:rsidR="00CA02F2" w:rsidRDefault="00CA02F2">
      <w:pPr>
        <w:pStyle w:val="GvdeMetni"/>
        <w:spacing w:before="4"/>
        <w:ind w:left="0"/>
      </w:pPr>
    </w:p>
    <w:p w:rsidR="00CA02F2" w:rsidRDefault="007C291B">
      <w:pPr>
        <w:pStyle w:val="Balk1"/>
        <w:jc w:val="left"/>
      </w:pPr>
      <w:r>
        <w:t>Madde 2- İhale Konusu İşe İlişkin Bilgiler</w:t>
      </w:r>
    </w:p>
    <w:p w:rsidR="00CA02F2" w:rsidRDefault="007C291B">
      <w:pPr>
        <w:pStyle w:val="GvdeMetni"/>
        <w:spacing w:line="274" w:lineRule="exact"/>
      </w:pPr>
      <w:r>
        <w:t>İhale konusu işin;</w:t>
      </w:r>
    </w:p>
    <w:p w:rsidR="00CA02F2" w:rsidRDefault="007C291B">
      <w:pPr>
        <w:pStyle w:val="GvdeMetni"/>
        <w:spacing w:before="1"/>
        <w:ind w:left="496"/>
      </w:pPr>
      <w:r>
        <w:t xml:space="preserve">a) </w:t>
      </w:r>
      <w:r>
        <w:rPr>
          <w:spacing w:val="1"/>
        </w:rPr>
        <w:t xml:space="preserve"> </w:t>
      </w:r>
      <w:r>
        <w:t xml:space="preserve">Adı: </w:t>
      </w:r>
      <w:proofErr w:type="spellStart"/>
      <w:r>
        <w:t>Tekstilkent</w:t>
      </w:r>
      <w:proofErr w:type="spellEnd"/>
      <w:r>
        <w:t xml:space="preserve"> Ek İmalat Yapım İşi</w:t>
      </w:r>
    </w:p>
    <w:p w:rsidR="007C291B" w:rsidRDefault="007C291B">
      <w:pPr>
        <w:pStyle w:val="GvdeMetni"/>
        <w:ind w:left="496"/>
      </w:pPr>
      <w:r>
        <w:t>b)  Miktarı (fiziki) ve</w:t>
      </w:r>
      <w:r>
        <w:rPr>
          <w:spacing w:val="-8"/>
        </w:rPr>
        <w:t xml:space="preserve"> </w:t>
      </w:r>
      <w:r>
        <w:t xml:space="preserve">türü: </w:t>
      </w:r>
      <w:proofErr w:type="spellStart"/>
      <w:r w:rsidR="00F273E3">
        <w:t>Tekstilkent</w:t>
      </w:r>
      <w:proofErr w:type="spellEnd"/>
      <w:r w:rsidR="00F273E3">
        <w:t xml:space="preserve"> Fabrika binasının Çevre Düzenlemesi ve Trafo bina kurulumu</w:t>
      </w:r>
    </w:p>
    <w:p w:rsidR="00CA02F2" w:rsidRDefault="007C291B">
      <w:pPr>
        <w:pStyle w:val="GvdeMetni"/>
        <w:ind w:left="496"/>
      </w:pPr>
      <w:r>
        <w:t>c)  Yapılacağı</w:t>
      </w:r>
      <w:r>
        <w:rPr>
          <w:spacing w:val="-5"/>
        </w:rPr>
        <w:t xml:space="preserve"> </w:t>
      </w:r>
      <w:r>
        <w:t>yer: Kilis</w:t>
      </w:r>
      <w:r w:rsidRPr="00B725CF">
        <w:t xml:space="preserve"> OSB Müdürlüğü toplantı salonu</w:t>
      </w:r>
    </w:p>
    <w:p w:rsidR="00CA02F2" w:rsidRDefault="00CA02F2">
      <w:pPr>
        <w:pStyle w:val="GvdeMetni"/>
        <w:spacing w:before="4"/>
        <w:ind w:left="0"/>
      </w:pPr>
    </w:p>
    <w:p w:rsidR="00CA02F2" w:rsidRDefault="007C291B">
      <w:pPr>
        <w:pStyle w:val="Balk1"/>
        <w:spacing w:line="240" w:lineRule="auto"/>
        <w:jc w:val="left"/>
      </w:pPr>
      <w:r>
        <w:t>Madde 3 - İhale ve yeterlik değerlendirmesine ilişkin bilgiler</w:t>
      </w:r>
    </w:p>
    <w:p w:rsidR="00CA02F2" w:rsidRDefault="007C291B">
      <w:pPr>
        <w:pStyle w:val="GvdeMetni"/>
        <w:tabs>
          <w:tab w:val="left" w:pos="702"/>
        </w:tabs>
        <w:spacing w:before="116"/>
      </w:pPr>
      <w:r>
        <w:rPr>
          <w:b/>
        </w:rPr>
        <w:t>3.1.</w:t>
      </w:r>
      <w:r>
        <w:rPr>
          <w:b/>
        </w:rPr>
        <w:tab/>
      </w:r>
    </w:p>
    <w:p w:rsidR="00CA02F2" w:rsidRDefault="007C291B">
      <w:pPr>
        <w:pStyle w:val="ListeParagraf"/>
        <w:numPr>
          <w:ilvl w:val="0"/>
          <w:numId w:val="19"/>
        </w:numPr>
        <w:tabs>
          <w:tab w:val="left" w:pos="965"/>
        </w:tabs>
        <w:spacing w:before="120"/>
        <w:ind w:hanging="263"/>
        <w:rPr>
          <w:sz w:val="24"/>
        </w:rPr>
      </w:pPr>
      <w:r>
        <w:rPr>
          <w:sz w:val="24"/>
        </w:rPr>
        <w:t xml:space="preserve">İhale </w:t>
      </w:r>
      <w:proofErr w:type="gramStart"/>
      <w:r>
        <w:rPr>
          <w:sz w:val="24"/>
        </w:rPr>
        <w:t>usulü :</w:t>
      </w:r>
      <w:r>
        <w:rPr>
          <w:spacing w:val="-1"/>
          <w:sz w:val="24"/>
        </w:rPr>
        <w:t xml:space="preserve"> </w:t>
      </w:r>
      <w:r>
        <w:rPr>
          <w:sz w:val="24"/>
        </w:rPr>
        <w:t>Pazarlık</w:t>
      </w:r>
      <w:proofErr w:type="gramEnd"/>
    </w:p>
    <w:p w:rsidR="00CA02F2" w:rsidRDefault="007C291B">
      <w:pPr>
        <w:pStyle w:val="ListeParagraf"/>
        <w:numPr>
          <w:ilvl w:val="0"/>
          <w:numId w:val="19"/>
        </w:numPr>
        <w:tabs>
          <w:tab w:val="left" w:pos="948"/>
        </w:tabs>
        <w:spacing w:before="120"/>
        <w:ind w:left="947" w:hanging="246"/>
        <w:rPr>
          <w:sz w:val="24"/>
        </w:rPr>
      </w:pPr>
      <w:r>
        <w:rPr>
          <w:sz w:val="24"/>
        </w:rPr>
        <w:t>Yeterlik başvurularının ve tekliflerin sunulacağı adres:</w:t>
      </w:r>
      <w:r>
        <w:rPr>
          <w:spacing w:val="-37"/>
          <w:sz w:val="24"/>
        </w:rPr>
        <w:t xml:space="preserve"> </w:t>
      </w:r>
      <w:r w:rsidR="00575DA8" w:rsidRPr="00B725CF">
        <w:t xml:space="preserve">OSB </w:t>
      </w:r>
      <w:proofErr w:type="spellStart"/>
      <w:r w:rsidR="00575DA8" w:rsidRPr="00B725CF">
        <w:t>mah.</w:t>
      </w:r>
      <w:proofErr w:type="spellEnd"/>
      <w:r w:rsidR="00575DA8" w:rsidRPr="00B725CF">
        <w:t xml:space="preserve"> </w:t>
      </w:r>
      <w:r w:rsidR="00575DA8">
        <w:t xml:space="preserve">18 </w:t>
      </w:r>
      <w:proofErr w:type="spellStart"/>
      <w:r w:rsidR="00575DA8">
        <w:t>Nolu</w:t>
      </w:r>
      <w:proofErr w:type="spellEnd"/>
      <w:r w:rsidR="00575DA8">
        <w:t xml:space="preserve"> cd.</w:t>
      </w:r>
      <w:r w:rsidR="00575DA8" w:rsidRPr="00B725CF">
        <w:t xml:space="preserve"> No</w:t>
      </w:r>
      <w:r w:rsidR="00575DA8">
        <w:t>:10</w:t>
      </w:r>
      <w:r w:rsidR="00575DA8" w:rsidRPr="00B725CF">
        <w:t xml:space="preserve"> </w:t>
      </w:r>
      <w:r w:rsidR="00575DA8">
        <w:t>MERKEZ/KİLİS</w:t>
      </w:r>
    </w:p>
    <w:p w:rsidR="00CA02F2" w:rsidRPr="00A41D8A" w:rsidRDefault="007C291B" w:rsidP="00A41D8A">
      <w:pPr>
        <w:tabs>
          <w:tab w:val="left" w:pos="948"/>
        </w:tabs>
        <w:spacing w:before="120"/>
        <w:ind w:left="701"/>
        <w:rPr>
          <w:sz w:val="24"/>
        </w:rPr>
      </w:pPr>
      <w:r>
        <w:t>ç) Yeterlik değerlendirmesi ve ihalenin yapılacağı adres:</w:t>
      </w:r>
      <w:r w:rsidRPr="00A41D8A">
        <w:rPr>
          <w:spacing w:val="-52"/>
        </w:rPr>
        <w:t xml:space="preserve"> </w:t>
      </w:r>
      <w:r w:rsidR="00A41D8A" w:rsidRPr="00A41D8A">
        <w:rPr>
          <w:spacing w:val="-52"/>
        </w:rPr>
        <w:t xml:space="preserve"> </w:t>
      </w:r>
      <w:r w:rsidR="00A41D8A" w:rsidRPr="00B725CF">
        <w:t xml:space="preserve">OSB </w:t>
      </w:r>
      <w:proofErr w:type="spellStart"/>
      <w:r w:rsidR="00A41D8A" w:rsidRPr="00B725CF">
        <w:t>mah.</w:t>
      </w:r>
      <w:proofErr w:type="spellEnd"/>
      <w:r w:rsidR="00A41D8A" w:rsidRPr="00B725CF">
        <w:t xml:space="preserve"> </w:t>
      </w:r>
      <w:r w:rsidR="00A41D8A">
        <w:t xml:space="preserve">18 </w:t>
      </w:r>
      <w:proofErr w:type="spellStart"/>
      <w:r w:rsidR="00A41D8A">
        <w:t>Nolu</w:t>
      </w:r>
      <w:proofErr w:type="spellEnd"/>
      <w:r w:rsidR="00A41D8A">
        <w:t xml:space="preserve"> cd.</w:t>
      </w:r>
      <w:r w:rsidR="00A41D8A" w:rsidRPr="00B725CF">
        <w:t xml:space="preserve"> No</w:t>
      </w:r>
      <w:r w:rsidR="00A41D8A">
        <w:t>:10</w:t>
      </w:r>
      <w:r w:rsidR="00A41D8A" w:rsidRPr="00B725CF">
        <w:t xml:space="preserve"> </w:t>
      </w:r>
      <w:r w:rsidR="00A41D8A">
        <w:t>MERKEZ/KİLİS</w:t>
      </w:r>
    </w:p>
    <w:p w:rsidR="00CA02F2" w:rsidRPr="00A41D8A" w:rsidRDefault="007C291B">
      <w:pPr>
        <w:pStyle w:val="GvdeMetni"/>
        <w:spacing w:before="120"/>
        <w:ind w:left="702"/>
        <w:rPr>
          <w:b/>
        </w:rPr>
      </w:pPr>
      <w:r>
        <w:t>d) Yeterlik değerlendirme ve ihale tarihi:</w:t>
      </w:r>
      <w:r w:rsidR="00A41D8A">
        <w:t xml:space="preserve"> </w:t>
      </w:r>
      <w:r>
        <w:rPr>
          <w:spacing w:val="-47"/>
        </w:rPr>
        <w:t xml:space="preserve"> </w:t>
      </w:r>
      <w:r w:rsidR="00856FCC">
        <w:rPr>
          <w:b/>
        </w:rPr>
        <w:t>25.09.2023 (Pazartesi)</w:t>
      </w:r>
    </w:p>
    <w:p w:rsidR="00CA02F2" w:rsidRDefault="007C291B">
      <w:pPr>
        <w:pStyle w:val="GvdeMetni"/>
        <w:spacing w:before="120"/>
        <w:ind w:left="702"/>
      </w:pPr>
      <w:r>
        <w:t>e) Yeterlik değerlendirme ve ihale saati:</w:t>
      </w:r>
      <w:r>
        <w:rPr>
          <w:spacing w:val="-29"/>
        </w:rPr>
        <w:t xml:space="preserve"> </w:t>
      </w:r>
      <w:r w:rsidR="00A41D8A">
        <w:rPr>
          <w:spacing w:val="-29"/>
        </w:rPr>
        <w:t xml:space="preserve"> </w:t>
      </w:r>
      <w:proofErr w:type="gramStart"/>
      <w:r w:rsidR="00856FCC">
        <w:rPr>
          <w:b/>
        </w:rPr>
        <w:t>10:00</w:t>
      </w:r>
      <w:proofErr w:type="gramEnd"/>
    </w:p>
    <w:p w:rsidR="00CA02F2" w:rsidRDefault="007C291B" w:rsidP="00A41D8A">
      <w:pPr>
        <w:pStyle w:val="GvdeMetni"/>
        <w:ind w:left="496"/>
      </w:pPr>
      <w:r>
        <w:t>f) İhale komisyonu toplantı yeri:</w:t>
      </w:r>
      <w:r>
        <w:rPr>
          <w:spacing w:val="-7"/>
        </w:rPr>
        <w:t xml:space="preserve"> </w:t>
      </w:r>
      <w:r w:rsidR="00A41D8A">
        <w:t>Kilis</w:t>
      </w:r>
      <w:r w:rsidR="00A41D8A" w:rsidRPr="00B725CF">
        <w:t xml:space="preserve"> OSB Müdürlüğü toplantı salonu</w:t>
      </w:r>
    </w:p>
    <w:p w:rsidR="00CA02F2" w:rsidRDefault="007C291B">
      <w:pPr>
        <w:pStyle w:val="ListeParagraf"/>
        <w:numPr>
          <w:ilvl w:val="1"/>
          <w:numId w:val="18"/>
        </w:numPr>
        <w:tabs>
          <w:tab w:val="left" w:pos="557"/>
        </w:tabs>
        <w:spacing w:before="120"/>
        <w:ind w:right="475" w:firstLine="0"/>
        <w:rPr>
          <w:sz w:val="24"/>
        </w:rPr>
      </w:pPr>
      <w:r>
        <w:rPr>
          <w:sz w:val="24"/>
        </w:rPr>
        <w:t>Teklifler, ihale (Yeterlik değerlendirme) tarih ve saatine kadar yukarıda belirtilen yere verilebileceği gibi, iadeli taahhütlü posta yoluyla da gönderilebilir. İhale (Yeterlik değerlendirme) saatine kadar İdareye ulaşmayan teklifler değerlendirmeye</w:t>
      </w:r>
      <w:r>
        <w:rPr>
          <w:spacing w:val="-2"/>
          <w:sz w:val="24"/>
        </w:rPr>
        <w:t xml:space="preserve"> </w:t>
      </w:r>
      <w:r>
        <w:rPr>
          <w:sz w:val="24"/>
        </w:rPr>
        <w:t>alınmaz.</w:t>
      </w:r>
    </w:p>
    <w:p w:rsidR="00CA02F2" w:rsidRDefault="00CA02F2">
      <w:pPr>
        <w:pStyle w:val="GvdeMetni"/>
        <w:ind w:left="0"/>
      </w:pPr>
    </w:p>
    <w:p w:rsidR="00CA02F2" w:rsidRDefault="007C291B">
      <w:pPr>
        <w:pStyle w:val="ListeParagraf"/>
        <w:numPr>
          <w:ilvl w:val="1"/>
          <w:numId w:val="18"/>
        </w:numPr>
        <w:tabs>
          <w:tab w:val="left" w:pos="557"/>
        </w:tabs>
        <w:ind w:left="556" w:hanging="421"/>
        <w:rPr>
          <w:sz w:val="24"/>
        </w:rPr>
      </w:pPr>
      <w:r>
        <w:rPr>
          <w:sz w:val="24"/>
        </w:rPr>
        <w:t>Verilen teklifler, herhangi bir sebeple geri</w:t>
      </w:r>
      <w:r>
        <w:rPr>
          <w:spacing w:val="-1"/>
          <w:sz w:val="24"/>
        </w:rPr>
        <w:t xml:space="preserve"> </w:t>
      </w:r>
      <w:r>
        <w:rPr>
          <w:sz w:val="24"/>
        </w:rPr>
        <w:t>alınamaz.</w:t>
      </w:r>
    </w:p>
    <w:p w:rsidR="00CA02F2" w:rsidRDefault="007C291B">
      <w:pPr>
        <w:pStyle w:val="ListeParagraf"/>
        <w:numPr>
          <w:ilvl w:val="1"/>
          <w:numId w:val="18"/>
        </w:numPr>
        <w:tabs>
          <w:tab w:val="left" w:pos="559"/>
        </w:tabs>
        <w:spacing w:before="121"/>
        <w:ind w:right="474" w:firstLine="0"/>
        <w:rPr>
          <w:sz w:val="24"/>
        </w:rPr>
      </w:pPr>
      <w:r>
        <w:rPr>
          <w:sz w:val="24"/>
        </w:rPr>
        <w:t xml:space="preserve">İhale tarihinin tatil gününe rastlaması halinde ihale, takip eden ilk </w:t>
      </w:r>
      <w:r>
        <w:rPr>
          <w:spacing w:val="2"/>
          <w:sz w:val="24"/>
        </w:rPr>
        <w:t xml:space="preserve">iş </w:t>
      </w:r>
      <w:r>
        <w:rPr>
          <w:sz w:val="24"/>
        </w:rPr>
        <w:t>gününde yukarıda belirtilen yer ve saatte yapılır ve bu saate kadar verilen teklifler kabul</w:t>
      </w:r>
      <w:r>
        <w:rPr>
          <w:spacing w:val="-6"/>
          <w:sz w:val="24"/>
        </w:rPr>
        <w:t xml:space="preserve"> </w:t>
      </w:r>
      <w:r>
        <w:rPr>
          <w:sz w:val="24"/>
        </w:rPr>
        <w:t>edilir.</w:t>
      </w:r>
    </w:p>
    <w:p w:rsidR="00CA02F2" w:rsidRDefault="007C291B">
      <w:pPr>
        <w:pStyle w:val="ListeParagraf"/>
        <w:numPr>
          <w:ilvl w:val="1"/>
          <w:numId w:val="18"/>
        </w:numPr>
        <w:tabs>
          <w:tab w:val="left" w:pos="557"/>
        </w:tabs>
        <w:spacing w:before="120"/>
        <w:ind w:right="483" w:firstLine="0"/>
        <w:rPr>
          <w:sz w:val="24"/>
        </w:rPr>
      </w:pPr>
      <w:r>
        <w:rPr>
          <w:sz w:val="24"/>
        </w:rPr>
        <w:t>Davet tarihinden sonra çalışma saatlerinin değişmesi halinde de ihale yukarıda belirtilen saatte</w:t>
      </w:r>
      <w:r>
        <w:rPr>
          <w:spacing w:val="2"/>
          <w:sz w:val="24"/>
        </w:rPr>
        <w:t xml:space="preserve"> </w:t>
      </w:r>
      <w:r>
        <w:rPr>
          <w:sz w:val="24"/>
        </w:rPr>
        <w:t>yapılır.</w:t>
      </w:r>
    </w:p>
    <w:p w:rsidR="00CA02F2" w:rsidRDefault="007C291B">
      <w:pPr>
        <w:pStyle w:val="ListeParagraf"/>
        <w:numPr>
          <w:ilvl w:val="1"/>
          <w:numId w:val="18"/>
        </w:numPr>
        <w:tabs>
          <w:tab w:val="left" w:pos="557"/>
        </w:tabs>
        <w:spacing w:before="120"/>
        <w:ind w:right="481" w:firstLine="0"/>
        <w:rPr>
          <w:sz w:val="24"/>
        </w:rPr>
      </w:pPr>
      <w:r>
        <w:rPr>
          <w:sz w:val="24"/>
        </w:rPr>
        <w:t>Saat ayarlarında, Türkiye Radyo Televizyon Kurumunun (TRT) ulusal saat ayarı esas alınır.</w:t>
      </w:r>
    </w:p>
    <w:p w:rsidR="00CA02F2" w:rsidRDefault="00CA02F2">
      <w:pPr>
        <w:rPr>
          <w:sz w:val="24"/>
        </w:rPr>
        <w:sectPr w:rsidR="00CA02F2">
          <w:footerReference w:type="default" r:id="rId8"/>
          <w:type w:val="continuous"/>
          <w:pgSz w:w="11910" w:h="16840"/>
          <w:pgMar w:top="1320" w:right="940" w:bottom="960" w:left="1280" w:header="708" w:footer="780" w:gutter="0"/>
          <w:pgNumType w:start="1"/>
          <w:cols w:space="708"/>
        </w:sectPr>
      </w:pPr>
    </w:p>
    <w:p w:rsidR="00CA02F2" w:rsidRDefault="007C291B">
      <w:pPr>
        <w:pStyle w:val="Balk1"/>
        <w:spacing w:before="90"/>
      </w:pPr>
      <w:r>
        <w:lastRenderedPageBreak/>
        <w:t>Madde 4 - İhale Dokümanın Görülmesi ve Temini</w:t>
      </w:r>
    </w:p>
    <w:p w:rsidR="00CA02F2" w:rsidRDefault="007C291B">
      <w:pPr>
        <w:pStyle w:val="GvdeMetni"/>
        <w:ind w:right="482"/>
        <w:jc w:val="both"/>
      </w:pPr>
      <w:r>
        <w:rPr>
          <w:b/>
        </w:rPr>
        <w:t>4.1</w:t>
      </w:r>
      <w:r>
        <w:t xml:space="preserve">-İhale dokümanı aşağıda belirtilen adreste bedelsiz olarak görülebilir. Ancak, ihaleye başvuracak olanların, kendisi veya noter onaylı </w:t>
      </w:r>
      <w:proofErr w:type="gramStart"/>
      <w:r>
        <w:t>vekaletnameyi</w:t>
      </w:r>
      <w:proofErr w:type="gramEnd"/>
      <w:r>
        <w:t xml:space="preserve"> haiz yetkili temsilcileri idarece onaylı ihale dokümanını ihale tarihinden en az 3 gün önce satın almaları zorunludur.</w:t>
      </w:r>
    </w:p>
    <w:p w:rsidR="00CA02F2" w:rsidRDefault="00CA02F2">
      <w:pPr>
        <w:pStyle w:val="GvdeMetni"/>
        <w:spacing w:before="9"/>
        <w:ind w:left="0"/>
        <w:rPr>
          <w:sz w:val="23"/>
        </w:rPr>
      </w:pPr>
    </w:p>
    <w:p w:rsidR="00CA02F2" w:rsidRDefault="007C291B">
      <w:pPr>
        <w:pStyle w:val="GvdeMetni"/>
        <w:spacing w:before="1"/>
        <w:ind w:left="496"/>
      </w:pPr>
      <w:r>
        <w:t>a)  İhale dokümanının görülebileceği</w:t>
      </w:r>
      <w:r>
        <w:rPr>
          <w:spacing w:val="-7"/>
        </w:rPr>
        <w:t xml:space="preserve"> </w:t>
      </w:r>
      <w:r>
        <w:t>yer:</w:t>
      </w:r>
      <w:r w:rsidR="00F6001C">
        <w:t xml:space="preserve"> </w:t>
      </w:r>
      <w:r w:rsidR="00F6001C" w:rsidRPr="00F6001C">
        <w:rPr>
          <w:u w:val="single"/>
        </w:rPr>
        <w:t>www.kilisosb.org.tr</w:t>
      </w:r>
    </w:p>
    <w:p w:rsidR="00CA02F2" w:rsidRDefault="007C291B">
      <w:pPr>
        <w:pStyle w:val="GvdeMetni"/>
        <w:ind w:left="496"/>
      </w:pPr>
      <w:r>
        <w:t>b)  İhale dokümanının satın alınabileceği</w:t>
      </w:r>
      <w:r>
        <w:rPr>
          <w:spacing w:val="-9"/>
        </w:rPr>
        <w:t xml:space="preserve"> </w:t>
      </w:r>
      <w:proofErr w:type="spellStart"/>
      <w:proofErr w:type="gramStart"/>
      <w:r>
        <w:t>yer</w:t>
      </w:r>
      <w:r w:rsidR="00F6001C">
        <w:t>:Kilis</w:t>
      </w:r>
      <w:proofErr w:type="spellEnd"/>
      <w:proofErr w:type="gramEnd"/>
      <w:r w:rsidR="00F6001C">
        <w:t xml:space="preserve"> Organize Sanayi Bölge Müdürlüğü</w:t>
      </w:r>
    </w:p>
    <w:p w:rsidR="00CA02F2" w:rsidRDefault="007C291B">
      <w:pPr>
        <w:pStyle w:val="GvdeMetni"/>
        <w:ind w:left="496"/>
      </w:pPr>
      <w:r>
        <w:t>c)  İhale dokümanı satış  bedeli (varsa vergi dahil)</w:t>
      </w:r>
      <w:r>
        <w:rPr>
          <w:spacing w:val="-11"/>
        </w:rPr>
        <w:t xml:space="preserve"> </w:t>
      </w:r>
      <w:proofErr w:type="gramStart"/>
      <w:r>
        <w:t>:.</w:t>
      </w:r>
      <w:proofErr w:type="gramEnd"/>
      <w:r w:rsidR="00856FCC" w:rsidRPr="0027267F">
        <w:rPr>
          <w:b/>
          <w:i/>
        </w:rPr>
        <w:t>1000 TL (Bin Türk Lirası)</w:t>
      </w:r>
    </w:p>
    <w:p w:rsidR="00CA02F2" w:rsidRDefault="00CA02F2">
      <w:pPr>
        <w:pStyle w:val="GvdeMetni"/>
        <w:ind w:left="0"/>
      </w:pPr>
    </w:p>
    <w:p w:rsidR="00CA02F2" w:rsidRDefault="007C291B">
      <w:pPr>
        <w:pStyle w:val="GvdeMetni"/>
        <w:ind w:right="479"/>
        <w:jc w:val="both"/>
      </w:pPr>
      <w:r>
        <w:rPr>
          <w:b/>
        </w:rPr>
        <w:t xml:space="preserve">4.2- </w:t>
      </w:r>
      <w:r>
        <w:t>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 biri satın alana verilmek üzere iki nüsha olarak düzenlenir.</w:t>
      </w:r>
    </w:p>
    <w:p w:rsidR="00CA02F2" w:rsidRDefault="00CA02F2">
      <w:pPr>
        <w:pStyle w:val="GvdeMetni"/>
        <w:ind w:left="0"/>
      </w:pPr>
    </w:p>
    <w:p w:rsidR="00CA02F2" w:rsidRDefault="007C291B">
      <w:pPr>
        <w:pStyle w:val="GvdeMetni"/>
        <w:ind w:right="481"/>
        <w:jc w:val="both"/>
      </w:pPr>
      <w:r>
        <w:rPr>
          <w:b/>
        </w:rPr>
        <w:t>4.3</w:t>
      </w:r>
      <w:r>
        <w:t>-İstekli ihale dokümanını satın almakla, ihale dokümanını oluşturan belgelerde yer alan koşul ve kuralları kabul etmiş sayılır.</w:t>
      </w:r>
    </w:p>
    <w:p w:rsidR="00CA02F2" w:rsidRDefault="00CA02F2">
      <w:pPr>
        <w:pStyle w:val="GvdeMetni"/>
        <w:ind w:left="0"/>
      </w:pPr>
    </w:p>
    <w:p w:rsidR="00CA02F2" w:rsidRDefault="007C291B">
      <w:pPr>
        <w:pStyle w:val="GvdeMetni"/>
        <w:spacing w:before="1"/>
        <w:ind w:right="477"/>
        <w:jc w:val="both"/>
      </w:pPr>
      <w:r>
        <w:rPr>
          <w:b/>
        </w:rPr>
        <w:t xml:space="preserve">4.4- </w:t>
      </w:r>
      <w:r>
        <w:t>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CA02F2" w:rsidRDefault="00CA02F2">
      <w:pPr>
        <w:pStyle w:val="GvdeMetni"/>
        <w:spacing w:before="4"/>
        <w:ind w:left="0"/>
      </w:pPr>
    </w:p>
    <w:p w:rsidR="00CA02F2" w:rsidRDefault="007C291B">
      <w:pPr>
        <w:pStyle w:val="Balk1"/>
        <w:jc w:val="left"/>
      </w:pPr>
      <w:r>
        <w:t>Madde 5- İhale Dokümanının</w:t>
      </w:r>
      <w:r>
        <w:rPr>
          <w:spacing w:val="57"/>
        </w:rPr>
        <w:t xml:space="preserve"> </w:t>
      </w:r>
      <w:r>
        <w:t>Kapsamı</w:t>
      </w:r>
    </w:p>
    <w:p w:rsidR="00CA02F2" w:rsidRDefault="007C291B">
      <w:pPr>
        <w:pStyle w:val="GvdeMetni"/>
        <w:spacing w:line="274" w:lineRule="exact"/>
      </w:pPr>
      <w:r>
        <w:rPr>
          <w:b/>
        </w:rPr>
        <w:t>5.1</w:t>
      </w:r>
      <w:r>
        <w:t>-İhale dokümanı aşağıdaki belgelerden oluşmaktadır:</w:t>
      </w:r>
    </w:p>
    <w:p w:rsidR="00CA02F2" w:rsidRDefault="007C291B">
      <w:pPr>
        <w:pStyle w:val="ListeParagraf"/>
        <w:numPr>
          <w:ilvl w:val="2"/>
          <w:numId w:val="18"/>
        </w:numPr>
        <w:tabs>
          <w:tab w:val="left" w:pos="901"/>
          <w:tab w:val="left" w:pos="902"/>
        </w:tabs>
        <w:ind w:right="479" w:firstLine="360"/>
        <w:rPr>
          <w:sz w:val="24"/>
        </w:rPr>
      </w:pPr>
      <w:r>
        <w:rPr>
          <w:sz w:val="24"/>
        </w:rPr>
        <w:t xml:space="preserve">4734 Sayılı </w:t>
      </w:r>
      <w:proofErr w:type="spellStart"/>
      <w:r>
        <w:rPr>
          <w:sz w:val="24"/>
        </w:rPr>
        <w:t>KİK’nun</w:t>
      </w:r>
      <w:proofErr w:type="spellEnd"/>
      <w:r>
        <w:rPr>
          <w:sz w:val="24"/>
        </w:rPr>
        <w:t xml:space="preserve"> 3 üncü maddesinin (i) bendine göre hazırlanan Yönetmelik. (İhale dokümanı kapsamında</w:t>
      </w:r>
      <w:r>
        <w:rPr>
          <w:spacing w:val="-2"/>
          <w:sz w:val="24"/>
        </w:rPr>
        <w:t xml:space="preserve"> </w:t>
      </w:r>
      <w:r>
        <w:rPr>
          <w:sz w:val="24"/>
        </w:rPr>
        <w:t>verilmemiştir.)</w:t>
      </w:r>
    </w:p>
    <w:p w:rsidR="00CA02F2" w:rsidRDefault="007C291B">
      <w:pPr>
        <w:pStyle w:val="ListeParagraf"/>
        <w:numPr>
          <w:ilvl w:val="2"/>
          <w:numId w:val="18"/>
        </w:numPr>
        <w:tabs>
          <w:tab w:val="left" w:pos="818"/>
        </w:tabs>
        <w:ind w:left="817" w:hanging="322"/>
        <w:rPr>
          <w:sz w:val="24"/>
        </w:rPr>
      </w:pPr>
      <w:r>
        <w:rPr>
          <w:sz w:val="24"/>
        </w:rPr>
        <w:t>İdari</w:t>
      </w:r>
      <w:r>
        <w:rPr>
          <w:spacing w:val="-1"/>
          <w:sz w:val="24"/>
        </w:rPr>
        <w:t xml:space="preserve"> </w:t>
      </w:r>
      <w:r>
        <w:rPr>
          <w:sz w:val="24"/>
        </w:rPr>
        <w:t>şartname.</w:t>
      </w:r>
    </w:p>
    <w:p w:rsidR="00CA02F2" w:rsidRDefault="007C291B">
      <w:pPr>
        <w:pStyle w:val="ListeParagraf"/>
        <w:numPr>
          <w:ilvl w:val="2"/>
          <w:numId w:val="18"/>
        </w:numPr>
        <w:tabs>
          <w:tab w:val="left" w:pos="804"/>
        </w:tabs>
        <w:spacing w:before="1"/>
        <w:ind w:left="496" w:right="4484" w:firstLine="0"/>
        <w:rPr>
          <w:sz w:val="24"/>
        </w:rPr>
      </w:pPr>
      <w:r>
        <w:rPr>
          <w:sz w:val="24"/>
        </w:rPr>
        <w:t>İşin projesini de kapsayan teknik şartnameler. ç) Sözleşme</w:t>
      </w:r>
      <w:r>
        <w:rPr>
          <w:spacing w:val="-2"/>
          <w:sz w:val="24"/>
        </w:rPr>
        <w:t xml:space="preserve"> </w:t>
      </w:r>
      <w:r>
        <w:rPr>
          <w:sz w:val="24"/>
        </w:rPr>
        <w:t>tasarısı.</w:t>
      </w:r>
    </w:p>
    <w:p w:rsidR="00CA02F2" w:rsidRDefault="00CA02F2">
      <w:pPr>
        <w:pStyle w:val="GvdeMetni"/>
        <w:ind w:left="0"/>
      </w:pPr>
    </w:p>
    <w:p w:rsidR="00CA02F2" w:rsidRDefault="007C291B">
      <w:pPr>
        <w:pStyle w:val="GvdeMetni"/>
        <w:ind w:right="476"/>
        <w:jc w:val="both"/>
      </w:pPr>
      <w:r>
        <w:rPr>
          <w:b/>
        </w:rPr>
        <w:t xml:space="preserve">5.2. </w:t>
      </w:r>
      <w:r>
        <w:t xml:space="preserve">İstekli tarafından, ihale dokümanının içeriği dikkatli bir şekilde incelenmelidir. Teklifin verilmesine ilişkin şartların yerine getirilmemesinden kaynaklanan sorumluluk teklif verene aittir. İhale dokümanında öngörülen </w:t>
      </w:r>
      <w:proofErr w:type="gramStart"/>
      <w:r>
        <w:t>kriterlere</w:t>
      </w:r>
      <w:proofErr w:type="gramEnd"/>
      <w:r>
        <w:t xml:space="preserve"> ve şekil kurallarına uygun olmayan teklifler değerlendirmeye alınmaz.</w:t>
      </w:r>
    </w:p>
    <w:p w:rsidR="00CA02F2" w:rsidRDefault="007C291B">
      <w:pPr>
        <w:pStyle w:val="Balk1"/>
        <w:spacing w:before="125" w:line="240" w:lineRule="auto"/>
      </w:pPr>
      <w:r>
        <w:t>Madde 6- Bildirim ve tebligat esasları</w:t>
      </w:r>
    </w:p>
    <w:p w:rsidR="00CA02F2" w:rsidRDefault="007C291B">
      <w:pPr>
        <w:pStyle w:val="ListeParagraf"/>
        <w:numPr>
          <w:ilvl w:val="1"/>
          <w:numId w:val="17"/>
        </w:numPr>
        <w:tabs>
          <w:tab w:val="left" w:pos="557"/>
        </w:tabs>
        <w:spacing w:before="115"/>
        <w:ind w:right="474" w:firstLine="0"/>
        <w:rPr>
          <w:sz w:val="24"/>
        </w:rPr>
      </w:pPr>
      <w:r>
        <w:rPr>
          <w:sz w:val="24"/>
        </w:rPr>
        <w:t xml:space="preserve">Bildirim ve tebligat iadeli taahhütlü posta yoluyla veya imza karşılığı elden yapılır. Ancak ihale dokümanının satın alındığına ilişkin formda ve/veya teklif </w:t>
      </w:r>
      <w:proofErr w:type="gramStart"/>
      <w:r>
        <w:rPr>
          <w:sz w:val="24"/>
        </w:rPr>
        <w:t>mektubunda  elektronik</w:t>
      </w:r>
      <w:proofErr w:type="gramEnd"/>
      <w:r>
        <w:rPr>
          <w:sz w:val="24"/>
        </w:rPr>
        <w:t xml:space="preserve"> posta adresinin ve/veya faks numarasının belirtilmesi ve bu adrese veya faks numarasına yapılacak bildirimlerin kabul edileceğinin taahhüt edilmesi kaydıyla, İdare tarafından elektronik posta yoluyla veya faksla bildirim de</w:t>
      </w:r>
      <w:r>
        <w:rPr>
          <w:spacing w:val="-1"/>
          <w:sz w:val="24"/>
        </w:rPr>
        <w:t xml:space="preserve"> </w:t>
      </w:r>
      <w:r>
        <w:rPr>
          <w:sz w:val="24"/>
        </w:rPr>
        <w:t>yapılabilir.</w:t>
      </w:r>
    </w:p>
    <w:p w:rsidR="00CA02F2" w:rsidRPr="004237F8" w:rsidRDefault="007C291B" w:rsidP="004237F8">
      <w:pPr>
        <w:pStyle w:val="ListeParagraf"/>
        <w:numPr>
          <w:ilvl w:val="1"/>
          <w:numId w:val="17"/>
        </w:numPr>
        <w:tabs>
          <w:tab w:val="left" w:pos="559"/>
        </w:tabs>
        <w:spacing w:before="121"/>
        <w:ind w:right="476" w:firstLine="0"/>
        <w:rPr>
          <w:sz w:val="24"/>
        </w:rPr>
      </w:pPr>
      <w:r>
        <w:rPr>
          <w:sz w:val="24"/>
        </w:rPr>
        <w:t>İadeli taahhütlü mektupla yapılan tebligatta mektubun postaya verilmesini takip eden yedinci gün tebliğ tarihi sayılır. Tebligatın bu tarihten önce muhataba ulaşması halinde ise fiili tebliğ tarihi esas</w:t>
      </w:r>
      <w:r>
        <w:rPr>
          <w:spacing w:val="-7"/>
          <w:sz w:val="24"/>
        </w:rPr>
        <w:t xml:space="preserve"> </w:t>
      </w:r>
      <w:r>
        <w:rPr>
          <w:sz w:val="24"/>
        </w:rPr>
        <w:t>alınır</w:t>
      </w:r>
      <w:proofErr w:type="gramStart"/>
      <w:r>
        <w:rPr>
          <w:sz w:val="24"/>
        </w:rPr>
        <w:t>.</w:t>
      </w:r>
      <w:r w:rsidRPr="004237F8">
        <w:rPr>
          <w:i/>
          <w:sz w:val="18"/>
        </w:rPr>
        <w:t>.</w:t>
      </w:r>
      <w:proofErr w:type="gramEnd"/>
    </w:p>
    <w:p w:rsidR="00CA02F2" w:rsidRDefault="00CA02F2">
      <w:pPr>
        <w:spacing w:line="259" w:lineRule="auto"/>
        <w:rPr>
          <w:sz w:val="18"/>
        </w:rPr>
        <w:sectPr w:rsidR="00CA02F2">
          <w:pgSz w:w="11910" w:h="16840"/>
          <w:pgMar w:top="1580" w:right="940" w:bottom="960" w:left="1280" w:header="0" w:footer="780" w:gutter="0"/>
          <w:cols w:space="708"/>
        </w:sectPr>
      </w:pPr>
    </w:p>
    <w:p w:rsidR="00CA02F2" w:rsidRDefault="007C291B">
      <w:pPr>
        <w:pStyle w:val="ListeParagraf"/>
        <w:numPr>
          <w:ilvl w:val="1"/>
          <w:numId w:val="17"/>
        </w:numPr>
        <w:tabs>
          <w:tab w:val="left" w:pos="557"/>
        </w:tabs>
        <w:spacing w:before="69"/>
        <w:ind w:right="474" w:firstLine="0"/>
        <w:rPr>
          <w:sz w:val="24"/>
        </w:rPr>
      </w:pPr>
      <w:r>
        <w:rPr>
          <w:sz w:val="24"/>
        </w:rPr>
        <w:lastRenderedPageBreak/>
        <w:t>Elektronik posta yoluyla veya faks ile yapılan bildirimlerde, bildirim tarihi tebliğ tarihi sayılır. Bu şekilde yapılan bildirimlerin aynı gün İdare tarafından teyit edilmesi zorunludur. Aksi takdirde bildirim yapılmamış sayılır. Teyit işleminin gerçekleşmiş kabul edilmesi için tebligatın iadeli taahhütlü mektupla bildirime çıkarılmış olması yeterlidir. Elektronik posta yoluyla veya faks ile yapılan bildirimler, bildirim tarihi ve içeriğini de kapsayacak şekilde ayrıca</w:t>
      </w:r>
      <w:r>
        <w:rPr>
          <w:spacing w:val="-2"/>
          <w:sz w:val="24"/>
        </w:rPr>
        <w:t xml:space="preserve"> </w:t>
      </w:r>
      <w:r>
        <w:rPr>
          <w:sz w:val="24"/>
        </w:rPr>
        <w:t>belgelenir.</w:t>
      </w:r>
    </w:p>
    <w:p w:rsidR="00CA02F2" w:rsidRDefault="007C291B">
      <w:pPr>
        <w:pStyle w:val="ListeParagraf"/>
        <w:numPr>
          <w:ilvl w:val="1"/>
          <w:numId w:val="17"/>
        </w:numPr>
        <w:tabs>
          <w:tab w:val="left" w:pos="557"/>
        </w:tabs>
        <w:spacing w:before="121"/>
        <w:ind w:right="482" w:firstLine="0"/>
        <w:rPr>
          <w:sz w:val="24"/>
        </w:rPr>
      </w:pPr>
      <w:r>
        <w:rPr>
          <w:sz w:val="24"/>
        </w:rPr>
        <w:t>Elektronik posta yoluyla yapılacak bildirimler, İdarenin resmi elektronik posta adresi kullanılarak</w:t>
      </w:r>
      <w:r>
        <w:rPr>
          <w:spacing w:val="3"/>
          <w:sz w:val="24"/>
        </w:rPr>
        <w:t xml:space="preserve"> </w:t>
      </w:r>
      <w:r>
        <w:rPr>
          <w:sz w:val="24"/>
        </w:rPr>
        <w:t>yapılır.</w:t>
      </w:r>
    </w:p>
    <w:p w:rsidR="00CA02F2" w:rsidRDefault="007C291B">
      <w:pPr>
        <w:pStyle w:val="ListeParagraf"/>
        <w:numPr>
          <w:ilvl w:val="1"/>
          <w:numId w:val="17"/>
        </w:numPr>
        <w:tabs>
          <w:tab w:val="left" w:pos="559"/>
        </w:tabs>
        <w:spacing w:before="120"/>
        <w:ind w:right="478" w:firstLine="0"/>
        <w:rPr>
          <w:sz w:val="24"/>
        </w:rPr>
      </w:pPr>
      <w:r>
        <w:rPr>
          <w:sz w:val="24"/>
        </w:rPr>
        <w:t>İdare tarafından ortak girişimlere yapılacak bildirim ve tebligat yukarıdaki esaslara göre pilot/koordinatör ortağa</w:t>
      </w:r>
      <w:r>
        <w:rPr>
          <w:spacing w:val="-1"/>
          <w:sz w:val="24"/>
        </w:rPr>
        <w:t xml:space="preserve"> </w:t>
      </w:r>
      <w:r>
        <w:rPr>
          <w:sz w:val="24"/>
        </w:rPr>
        <w:t>yapılır.</w:t>
      </w:r>
    </w:p>
    <w:p w:rsidR="00CA02F2" w:rsidRDefault="007C291B">
      <w:pPr>
        <w:pStyle w:val="ListeParagraf"/>
        <w:numPr>
          <w:ilvl w:val="1"/>
          <w:numId w:val="17"/>
        </w:numPr>
        <w:tabs>
          <w:tab w:val="left" w:pos="559"/>
        </w:tabs>
        <w:spacing w:before="120"/>
        <w:ind w:right="481" w:firstLine="0"/>
        <w:rPr>
          <w:sz w:val="24"/>
        </w:rPr>
      </w:pPr>
      <w:r>
        <w:rPr>
          <w:sz w:val="24"/>
        </w:rPr>
        <w:t>İstekli olabilecekler ve istekliler tarafından İdareyle yapılacak yazışmalarda, elektronik posta ve faks</w:t>
      </w:r>
      <w:r>
        <w:rPr>
          <w:spacing w:val="-2"/>
          <w:sz w:val="24"/>
        </w:rPr>
        <w:t xml:space="preserve"> </w:t>
      </w:r>
      <w:r>
        <w:rPr>
          <w:sz w:val="24"/>
        </w:rPr>
        <w:t>kullanılamaz.</w:t>
      </w:r>
    </w:p>
    <w:p w:rsidR="00CA02F2" w:rsidRDefault="00CA02F2">
      <w:pPr>
        <w:pStyle w:val="GvdeMetni"/>
        <w:spacing w:before="10"/>
        <w:ind w:left="0"/>
        <w:rPr>
          <w:sz w:val="34"/>
        </w:rPr>
      </w:pPr>
    </w:p>
    <w:p w:rsidR="00CA02F2" w:rsidRDefault="007C291B">
      <w:pPr>
        <w:pStyle w:val="Balk1"/>
        <w:spacing w:line="240" w:lineRule="auto"/>
        <w:ind w:left="1064" w:right="1404"/>
        <w:jc w:val="center"/>
      </w:pPr>
      <w:r>
        <w:t>II- İHALEYE KATILMAYA İLİŞKİN HUSUSLAR</w:t>
      </w:r>
    </w:p>
    <w:p w:rsidR="00CA02F2" w:rsidRDefault="00CA02F2">
      <w:pPr>
        <w:pStyle w:val="GvdeMetni"/>
        <w:ind w:left="0"/>
        <w:rPr>
          <w:b/>
        </w:rPr>
      </w:pPr>
    </w:p>
    <w:p w:rsidR="00CA02F2" w:rsidRDefault="007C291B">
      <w:pPr>
        <w:ind w:left="136"/>
        <w:jc w:val="both"/>
        <w:rPr>
          <w:b/>
          <w:sz w:val="24"/>
        </w:rPr>
      </w:pPr>
      <w:r>
        <w:rPr>
          <w:b/>
          <w:sz w:val="24"/>
        </w:rPr>
        <w:t>Madde 7- İhaleye Katılamayacak Olanlar</w:t>
      </w:r>
    </w:p>
    <w:p w:rsidR="00CA02F2" w:rsidRDefault="00CA02F2">
      <w:pPr>
        <w:pStyle w:val="GvdeMetni"/>
        <w:spacing w:before="7"/>
        <w:ind w:left="0"/>
        <w:rPr>
          <w:b/>
          <w:sz w:val="23"/>
        </w:rPr>
      </w:pPr>
    </w:p>
    <w:p w:rsidR="00CA02F2" w:rsidRDefault="007C291B">
      <w:pPr>
        <w:pStyle w:val="GvdeMetni"/>
        <w:ind w:right="484"/>
        <w:jc w:val="both"/>
      </w:pPr>
      <w:r>
        <w:rPr>
          <w:b/>
        </w:rPr>
        <w:t>7.1</w:t>
      </w:r>
      <w:r>
        <w:t>-Aşağıda sayılanlar doğrudan veya dolaylı veya alt yüklenici olarak, kendileri veya başkaları adına hiçbir şekilde ihalelere katılamazlar:</w:t>
      </w:r>
    </w:p>
    <w:p w:rsidR="00CA02F2" w:rsidRDefault="007C291B">
      <w:pPr>
        <w:pStyle w:val="ListeParagraf"/>
        <w:numPr>
          <w:ilvl w:val="2"/>
          <w:numId w:val="17"/>
        </w:numPr>
        <w:tabs>
          <w:tab w:val="left" w:pos="746"/>
        </w:tabs>
        <w:ind w:right="477" w:firstLine="360"/>
        <w:rPr>
          <w:sz w:val="24"/>
        </w:rPr>
      </w:pPr>
      <w:r>
        <w:rPr>
          <w:sz w:val="24"/>
        </w:rPr>
        <w:t xml:space="preserve">4734 sayılı Kanun ve diğer kanunlardaki hükümler gereğince geçici veya sürekli olarak idarelerce veya mahkeme kararıyla kamu ihalelerine katılmaktan yasaklanmış olanlar ile </w:t>
      </w:r>
      <w:proofErr w:type="gramStart"/>
      <w:r>
        <w:rPr>
          <w:sz w:val="24"/>
        </w:rPr>
        <w:t>12/4/1991</w:t>
      </w:r>
      <w:proofErr w:type="gramEnd"/>
      <w:r>
        <w:rPr>
          <w:sz w:val="24"/>
        </w:rPr>
        <w:t xml:space="preserve"> tarihli ve 3713 sayılı Terörle Mücadele Kanunu kapsamına giren suçlardan veya örgütlü suçlardan veyahut kendi ülkesinde </w:t>
      </w:r>
      <w:r>
        <w:rPr>
          <w:spacing w:val="-4"/>
          <w:sz w:val="24"/>
        </w:rPr>
        <w:t xml:space="preserve">ya </w:t>
      </w:r>
      <w:r>
        <w:rPr>
          <w:sz w:val="24"/>
        </w:rPr>
        <w:t>da yabancı bir ülkede kamu görevlilerine rüşvet verme suçundan dolayı hükümlü</w:t>
      </w:r>
      <w:r>
        <w:rPr>
          <w:spacing w:val="-3"/>
          <w:sz w:val="24"/>
        </w:rPr>
        <w:t xml:space="preserve"> </w:t>
      </w:r>
      <w:r>
        <w:rPr>
          <w:sz w:val="24"/>
        </w:rPr>
        <w:t>bulunanlar.</w:t>
      </w:r>
    </w:p>
    <w:p w:rsidR="00CA02F2" w:rsidRDefault="007C291B">
      <w:pPr>
        <w:pStyle w:val="ListeParagraf"/>
        <w:numPr>
          <w:ilvl w:val="2"/>
          <w:numId w:val="17"/>
        </w:numPr>
        <w:tabs>
          <w:tab w:val="left" w:pos="758"/>
        </w:tabs>
        <w:ind w:left="757" w:hanging="262"/>
        <w:rPr>
          <w:sz w:val="24"/>
        </w:rPr>
      </w:pPr>
      <w:r>
        <w:rPr>
          <w:sz w:val="24"/>
        </w:rPr>
        <w:t>İlgili mercilerce hileli iflas ettiğine karar</w:t>
      </w:r>
      <w:r>
        <w:rPr>
          <w:spacing w:val="-2"/>
          <w:sz w:val="24"/>
        </w:rPr>
        <w:t xml:space="preserve"> </w:t>
      </w:r>
      <w:r>
        <w:rPr>
          <w:sz w:val="24"/>
        </w:rPr>
        <w:t>verilenler.</w:t>
      </w:r>
    </w:p>
    <w:p w:rsidR="00CA02F2" w:rsidRDefault="007C291B">
      <w:pPr>
        <w:pStyle w:val="ListeParagraf"/>
        <w:numPr>
          <w:ilvl w:val="2"/>
          <w:numId w:val="17"/>
        </w:numPr>
        <w:tabs>
          <w:tab w:val="left" w:pos="744"/>
        </w:tabs>
        <w:ind w:left="743" w:hanging="248"/>
        <w:rPr>
          <w:sz w:val="24"/>
        </w:rPr>
      </w:pPr>
      <w:r>
        <w:rPr>
          <w:sz w:val="24"/>
        </w:rPr>
        <w:t>İdarenin ihale yetkilileri ile bu yetkiye sahip kurullarda görevli kişiler.</w:t>
      </w:r>
    </w:p>
    <w:p w:rsidR="00CA02F2" w:rsidRDefault="007C291B">
      <w:pPr>
        <w:pStyle w:val="ListeParagraf"/>
        <w:numPr>
          <w:ilvl w:val="2"/>
          <w:numId w:val="17"/>
        </w:numPr>
        <w:tabs>
          <w:tab w:val="left" w:pos="826"/>
        </w:tabs>
        <w:ind w:right="475" w:firstLine="360"/>
        <w:rPr>
          <w:sz w:val="24"/>
        </w:rPr>
      </w:pPr>
      <w:r>
        <w:rPr>
          <w:sz w:val="24"/>
        </w:rPr>
        <w:t>İdarenin ihale konusu işle ilgili her türlü ihale işlemlerini hazırlamak, yürütmek, sonuçlandırmak ve onaylamakla görevli</w:t>
      </w:r>
      <w:r>
        <w:rPr>
          <w:spacing w:val="-2"/>
          <w:sz w:val="24"/>
        </w:rPr>
        <w:t xml:space="preserve"> </w:t>
      </w:r>
      <w:r>
        <w:rPr>
          <w:sz w:val="24"/>
        </w:rPr>
        <w:t>olanlar.</w:t>
      </w:r>
    </w:p>
    <w:p w:rsidR="00CA02F2" w:rsidRDefault="007C291B">
      <w:pPr>
        <w:pStyle w:val="ListeParagraf"/>
        <w:numPr>
          <w:ilvl w:val="2"/>
          <w:numId w:val="17"/>
        </w:numPr>
        <w:tabs>
          <w:tab w:val="left" w:pos="749"/>
        </w:tabs>
        <w:spacing w:before="1"/>
        <w:ind w:right="485" w:firstLine="360"/>
        <w:rPr>
          <w:sz w:val="24"/>
        </w:rPr>
      </w:pPr>
      <w:r>
        <w:rPr>
          <w:sz w:val="24"/>
        </w:rPr>
        <w:t>(c) ve (d) bentlerinde belirtilen şahısların eşleri ve üçüncü dereceye kadar kan ve ikinci dereceye kadar kayın hısımları ile evlatlıkları ve evlat</w:t>
      </w:r>
      <w:r>
        <w:rPr>
          <w:spacing w:val="-4"/>
          <w:sz w:val="24"/>
        </w:rPr>
        <w:t xml:space="preserve"> </w:t>
      </w:r>
      <w:r>
        <w:rPr>
          <w:sz w:val="24"/>
        </w:rPr>
        <w:t>edinenleri.</w:t>
      </w:r>
    </w:p>
    <w:p w:rsidR="00CA02F2" w:rsidRDefault="007C291B">
      <w:pPr>
        <w:pStyle w:val="ListeParagraf"/>
        <w:numPr>
          <w:ilvl w:val="2"/>
          <w:numId w:val="17"/>
        </w:numPr>
        <w:tabs>
          <w:tab w:val="left" w:pos="761"/>
        </w:tabs>
        <w:ind w:right="479" w:firstLine="360"/>
        <w:rPr>
          <w:sz w:val="24"/>
        </w:rPr>
      </w:pPr>
      <w:r>
        <w:rPr>
          <w:sz w:val="24"/>
        </w:rPr>
        <w:t>(c), (d) ve (e) bentlerinde belirtilenlerin ortakları ile şirketleri (bu kişilerin yönetim kurullarında görevli bulunmadıkları veya sermayesinin % 10'undan fazlasına sahip olmadıkları anonim şirketler</w:t>
      </w:r>
      <w:r>
        <w:rPr>
          <w:spacing w:val="-1"/>
          <w:sz w:val="24"/>
        </w:rPr>
        <w:t xml:space="preserve"> </w:t>
      </w:r>
      <w:r>
        <w:rPr>
          <w:sz w:val="24"/>
        </w:rPr>
        <w:t>hariç).</w:t>
      </w:r>
    </w:p>
    <w:p w:rsidR="00CA02F2" w:rsidRDefault="00CA02F2">
      <w:pPr>
        <w:pStyle w:val="GvdeMetni"/>
        <w:ind w:left="0"/>
      </w:pPr>
    </w:p>
    <w:p w:rsidR="00CA02F2" w:rsidRDefault="007C291B">
      <w:pPr>
        <w:pStyle w:val="GvdeMetni"/>
        <w:ind w:right="473"/>
        <w:jc w:val="both"/>
      </w:pPr>
      <w:r>
        <w:rPr>
          <w:b/>
        </w:rPr>
        <w:t>7.2</w:t>
      </w:r>
      <w:r>
        <w:t>-İhale konusu işin danışmanlık hizmetlerini yapan yükleniciler bu işin ihalesine katılamazlar. Bu yasak, bunların ortaklık ve yönetim ilişkisi olan şirketleri ile bu şirketlerin sermayesinin yarısından fazlasına sahip oldukları şirketleri için de geçerlidir.</w:t>
      </w:r>
    </w:p>
    <w:p w:rsidR="00CA02F2" w:rsidRDefault="00CA02F2">
      <w:pPr>
        <w:pStyle w:val="GvdeMetni"/>
        <w:ind w:left="0"/>
      </w:pPr>
    </w:p>
    <w:p w:rsidR="00CA02F2" w:rsidRDefault="007C291B">
      <w:pPr>
        <w:pStyle w:val="GvdeMetni"/>
        <w:ind w:right="478"/>
        <w:jc w:val="both"/>
      </w:pPr>
      <w:r>
        <w:rPr>
          <w:b/>
        </w:rPr>
        <w:t>7.3</w:t>
      </w:r>
      <w:r>
        <w:t>-Ayrıca; İdarenin bünyesinde bulunan veya İdare ile ilgili her ne amaçla kurulmuş olursa olsun vakıf, dernek, birlik, sandık gibi kuruluşlar ile bu kuruluşların ortak oldukları şirketler, bu ihaleye katılamazlar.</w:t>
      </w:r>
    </w:p>
    <w:p w:rsidR="00CA02F2" w:rsidRDefault="00CA02F2">
      <w:pPr>
        <w:pStyle w:val="GvdeMetni"/>
        <w:spacing w:before="1"/>
        <w:ind w:left="0"/>
      </w:pPr>
    </w:p>
    <w:p w:rsidR="00CA02F2" w:rsidRDefault="007C291B">
      <w:pPr>
        <w:pStyle w:val="GvdeMetni"/>
        <w:ind w:right="482"/>
        <w:jc w:val="both"/>
      </w:pPr>
      <w:r>
        <w:rPr>
          <w:b/>
        </w:rPr>
        <w:t>7.4</w:t>
      </w:r>
      <w: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CA02F2" w:rsidRDefault="00CA02F2">
      <w:pPr>
        <w:pStyle w:val="GvdeMetni"/>
        <w:spacing w:before="4"/>
        <w:ind w:left="0"/>
      </w:pPr>
    </w:p>
    <w:p w:rsidR="00CA02F2" w:rsidRDefault="007C291B">
      <w:pPr>
        <w:pStyle w:val="Balk1"/>
        <w:spacing w:before="1"/>
      </w:pPr>
      <w:r>
        <w:t>Madde 8- İhale Dışı Bırakılma Nedenleri</w:t>
      </w:r>
    </w:p>
    <w:p w:rsidR="00CA02F2" w:rsidRDefault="007C291B">
      <w:pPr>
        <w:pStyle w:val="GvdeMetni"/>
        <w:ind w:right="481"/>
        <w:jc w:val="both"/>
      </w:pPr>
      <w:r>
        <w:t>Aşağıda belirtilen durumlardaki istekliler, bu durumlarının tespit edilmesi halinde, ihale dışı bırakılacaktır:</w:t>
      </w:r>
    </w:p>
    <w:p w:rsidR="00CA02F2" w:rsidRDefault="00CA02F2">
      <w:pPr>
        <w:jc w:val="both"/>
        <w:sectPr w:rsidR="00CA02F2">
          <w:pgSz w:w="11910" w:h="16840"/>
          <w:pgMar w:top="1320" w:right="940" w:bottom="960" w:left="1280" w:header="0" w:footer="780" w:gutter="0"/>
          <w:cols w:space="708"/>
        </w:sectPr>
      </w:pPr>
    </w:p>
    <w:p w:rsidR="00CA02F2" w:rsidRDefault="007C291B">
      <w:pPr>
        <w:pStyle w:val="ListeParagraf"/>
        <w:numPr>
          <w:ilvl w:val="0"/>
          <w:numId w:val="16"/>
        </w:numPr>
        <w:tabs>
          <w:tab w:val="left" w:pos="857"/>
        </w:tabs>
        <w:spacing w:before="86"/>
        <w:ind w:right="476" w:firstLine="360"/>
        <w:rPr>
          <w:sz w:val="24"/>
        </w:rPr>
      </w:pPr>
      <w:r>
        <w:rPr>
          <w:sz w:val="24"/>
        </w:rPr>
        <w:lastRenderedPageBreak/>
        <w:t xml:space="preserve">İflas eden, tasfiye halinde olan, işleri mahkeme tarafından yürütülen, </w:t>
      </w:r>
      <w:proofErr w:type="gramStart"/>
      <w:r>
        <w:rPr>
          <w:sz w:val="24"/>
        </w:rPr>
        <w:t>konkordato</w:t>
      </w:r>
      <w:proofErr w:type="gramEnd"/>
      <w:r>
        <w:rPr>
          <w:sz w:val="24"/>
        </w:rPr>
        <w:t xml:space="preserve"> ilan eden, işlerini askıya alan veya kendi ülkesindeki mevzuat hükümlerine göre benzer bir durumda</w:t>
      </w:r>
      <w:r>
        <w:rPr>
          <w:spacing w:val="-2"/>
          <w:sz w:val="24"/>
        </w:rPr>
        <w:t xml:space="preserve"> </w:t>
      </w:r>
      <w:r>
        <w:rPr>
          <w:sz w:val="24"/>
        </w:rPr>
        <w:t>olanlar.</w:t>
      </w:r>
    </w:p>
    <w:p w:rsidR="00CA02F2" w:rsidRDefault="007C291B">
      <w:pPr>
        <w:pStyle w:val="ListeParagraf"/>
        <w:numPr>
          <w:ilvl w:val="0"/>
          <w:numId w:val="16"/>
        </w:numPr>
        <w:tabs>
          <w:tab w:val="left" w:pos="857"/>
        </w:tabs>
        <w:ind w:right="480" w:firstLine="360"/>
        <w:rPr>
          <w:sz w:val="24"/>
        </w:rPr>
      </w:pPr>
      <w:r>
        <w:rPr>
          <w:sz w:val="24"/>
        </w:rPr>
        <w:t>İflası ilan edilen, zorunlu tasfiye kararı verilen, alacaklılara karşı borçlarından dolayı mahkeme idaresi altında bulunan veya kendi ülkesindeki mevzuat hükümlerine göre benzer bir durumda</w:t>
      </w:r>
      <w:r>
        <w:rPr>
          <w:spacing w:val="-1"/>
          <w:sz w:val="24"/>
        </w:rPr>
        <w:t xml:space="preserve"> </w:t>
      </w:r>
      <w:r>
        <w:rPr>
          <w:sz w:val="24"/>
        </w:rPr>
        <w:t>olanlar.</w:t>
      </w:r>
    </w:p>
    <w:p w:rsidR="00CA02F2" w:rsidRDefault="007C291B">
      <w:pPr>
        <w:pStyle w:val="ListeParagraf"/>
        <w:numPr>
          <w:ilvl w:val="0"/>
          <w:numId w:val="16"/>
        </w:numPr>
        <w:tabs>
          <w:tab w:val="left" w:pos="857"/>
        </w:tabs>
        <w:ind w:right="482" w:firstLine="360"/>
        <w:rPr>
          <w:sz w:val="24"/>
        </w:rPr>
      </w:pPr>
      <w:r>
        <w:rPr>
          <w:sz w:val="24"/>
        </w:rPr>
        <w:t>Türkiye’nin veya kendi ülkesinin mevzuat hükümleri uyarınca kesinleşmiş sosyal güvenlik prim borcu</w:t>
      </w:r>
      <w:r>
        <w:rPr>
          <w:spacing w:val="-1"/>
          <w:sz w:val="24"/>
        </w:rPr>
        <w:t xml:space="preserve"> </w:t>
      </w:r>
      <w:r>
        <w:rPr>
          <w:sz w:val="24"/>
        </w:rPr>
        <w:t>olanlar.</w:t>
      </w:r>
    </w:p>
    <w:p w:rsidR="00CA02F2" w:rsidRDefault="007C291B">
      <w:pPr>
        <w:pStyle w:val="ListeParagraf"/>
        <w:numPr>
          <w:ilvl w:val="0"/>
          <w:numId w:val="16"/>
        </w:numPr>
        <w:tabs>
          <w:tab w:val="left" w:pos="857"/>
        </w:tabs>
        <w:ind w:right="483" w:firstLine="360"/>
        <w:rPr>
          <w:sz w:val="24"/>
        </w:rPr>
      </w:pPr>
      <w:r>
        <w:rPr>
          <w:sz w:val="24"/>
        </w:rPr>
        <w:t>Türkiye’nin veya kendi ülkesinin mevzuat hükümleri uyarınca kesinleşmiş vergi borcu olanlar.</w:t>
      </w:r>
    </w:p>
    <w:p w:rsidR="00CA02F2" w:rsidRDefault="007C291B">
      <w:pPr>
        <w:pStyle w:val="ListeParagraf"/>
        <w:numPr>
          <w:ilvl w:val="0"/>
          <w:numId w:val="16"/>
        </w:numPr>
        <w:tabs>
          <w:tab w:val="left" w:pos="857"/>
        </w:tabs>
        <w:ind w:right="481" w:firstLine="360"/>
        <w:rPr>
          <w:sz w:val="24"/>
        </w:rPr>
      </w:pPr>
      <w:r>
        <w:rPr>
          <w:sz w:val="24"/>
        </w:rPr>
        <w:t>İhale tarihinden önceki beş (5) yıl içinde, mesleki faaliyetlerinden dolayı yargı kararıyla hüküm</w:t>
      </w:r>
      <w:r>
        <w:rPr>
          <w:spacing w:val="1"/>
          <w:sz w:val="24"/>
        </w:rPr>
        <w:t xml:space="preserve"> </w:t>
      </w:r>
      <w:r>
        <w:rPr>
          <w:sz w:val="24"/>
        </w:rPr>
        <w:t>giyenler.</w:t>
      </w:r>
    </w:p>
    <w:p w:rsidR="00CA02F2" w:rsidRDefault="007C291B">
      <w:pPr>
        <w:pStyle w:val="ListeParagraf"/>
        <w:numPr>
          <w:ilvl w:val="0"/>
          <w:numId w:val="16"/>
        </w:numPr>
        <w:tabs>
          <w:tab w:val="left" w:pos="859"/>
        </w:tabs>
        <w:ind w:right="482" w:firstLine="360"/>
        <w:rPr>
          <w:sz w:val="24"/>
        </w:rPr>
      </w:pPr>
      <w:r>
        <w:rPr>
          <w:sz w:val="24"/>
        </w:rPr>
        <w:t>İhale tarihinden önceki beş (5) yıl içinde, ihaleyi yapan idareye yaptığı işler sırasında iş veya meslek ahlakına aykırı faaliyetlerde bulunduğu, bu idare tarafından ispat</w:t>
      </w:r>
      <w:r>
        <w:rPr>
          <w:spacing w:val="-17"/>
          <w:sz w:val="24"/>
        </w:rPr>
        <w:t xml:space="preserve"> </w:t>
      </w:r>
      <w:r>
        <w:rPr>
          <w:sz w:val="24"/>
        </w:rPr>
        <w:t>edilenler</w:t>
      </w:r>
    </w:p>
    <w:p w:rsidR="00CA02F2" w:rsidRDefault="007C291B">
      <w:pPr>
        <w:pStyle w:val="ListeParagraf"/>
        <w:numPr>
          <w:ilvl w:val="0"/>
          <w:numId w:val="16"/>
        </w:numPr>
        <w:tabs>
          <w:tab w:val="left" w:pos="857"/>
        </w:tabs>
        <w:spacing w:before="1"/>
        <w:ind w:right="479" w:firstLine="360"/>
        <w:rPr>
          <w:sz w:val="24"/>
        </w:rPr>
      </w:pPr>
      <w:r>
        <w:rPr>
          <w:sz w:val="24"/>
        </w:rPr>
        <w:t>İhale tarihi itibariyle, mevzuatı gereği kayıtlı olduğu oda tarafından mesleki faaliyetten men edilmiş</w:t>
      </w:r>
      <w:r>
        <w:rPr>
          <w:spacing w:val="-2"/>
          <w:sz w:val="24"/>
        </w:rPr>
        <w:t xml:space="preserve"> </w:t>
      </w:r>
      <w:r>
        <w:rPr>
          <w:sz w:val="24"/>
        </w:rPr>
        <w:t>olanlar.</w:t>
      </w:r>
    </w:p>
    <w:p w:rsidR="00CA02F2" w:rsidRDefault="007C291B">
      <w:pPr>
        <w:pStyle w:val="ListeParagraf"/>
        <w:numPr>
          <w:ilvl w:val="0"/>
          <w:numId w:val="16"/>
        </w:numPr>
        <w:tabs>
          <w:tab w:val="left" w:pos="857"/>
        </w:tabs>
        <w:ind w:right="482" w:firstLine="360"/>
        <w:rPr>
          <w:sz w:val="24"/>
        </w:rPr>
      </w:pPr>
      <w:r>
        <w:rPr>
          <w:sz w:val="24"/>
        </w:rPr>
        <w:t xml:space="preserve">Bu Şartname ile idare tarafından istenen bilgi ve belgeleri vermeyen veya yanıltıcı bilgi </w:t>
      </w:r>
      <w:proofErr w:type="spellStart"/>
      <w:r>
        <w:rPr>
          <w:sz w:val="24"/>
        </w:rPr>
        <w:t>ve</w:t>
      </w:r>
      <w:r>
        <w:rPr>
          <w:rFonts w:ascii="Symbol" w:hAnsi="Symbol"/>
          <w:sz w:val="24"/>
        </w:rPr>
        <w:t></w:t>
      </w:r>
      <w:r>
        <w:rPr>
          <w:sz w:val="24"/>
        </w:rPr>
        <w:t>veya</w:t>
      </w:r>
      <w:proofErr w:type="spellEnd"/>
      <w:r>
        <w:rPr>
          <w:sz w:val="24"/>
        </w:rPr>
        <w:t xml:space="preserve"> sahte belge verdiği tespit</w:t>
      </w:r>
      <w:r>
        <w:rPr>
          <w:spacing w:val="-2"/>
          <w:sz w:val="24"/>
        </w:rPr>
        <w:t xml:space="preserve"> </w:t>
      </w:r>
      <w:r>
        <w:rPr>
          <w:sz w:val="24"/>
        </w:rPr>
        <w:t>edilenler.</w:t>
      </w:r>
    </w:p>
    <w:p w:rsidR="00CA02F2" w:rsidRDefault="007C291B">
      <w:pPr>
        <w:pStyle w:val="ListeParagraf"/>
        <w:numPr>
          <w:ilvl w:val="0"/>
          <w:numId w:val="16"/>
        </w:numPr>
        <w:tabs>
          <w:tab w:val="left" w:pos="857"/>
        </w:tabs>
        <w:spacing w:before="1"/>
        <w:ind w:right="481" w:firstLine="360"/>
        <w:rPr>
          <w:sz w:val="24"/>
        </w:rPr>
      </w:pPr>
      <w:r>
        <w:rPr>
          <w:sz w:val="24"/>
        </w:rPr>
        <w:t>Bu Şartnamenin 7 uncu maddesinde ihaleye katılamayacağı belirtildiği halde ihaleye katılanlar.</w:t>
      </w:r>
    </w:p>
    <w:p w:rsidR="00CA02F2" w:rsidRDefault="007C291B">
      <w:pPr>
        <w:pStyle w:val="ListeParagraf"/>
        <w:numPr>
          <w:ilvl w:val="0"/>
          <w:numId w:val="16"/>
        </w:numPr>
        <w:tabs>
          <w:tab w:val="left" w:pos="857"/>
        </w:tabs>
        <w:ind w:right="480" w:firstLine="360"/>
        <w:rPr>
          <w:sz w:val="24"/>
        </w:rPr>
      </w:pPr>
      <w:r>
        <w:rPr>
          <w:sz w:val="24"/>
        </w:rPr>
        <w:t>Bu Şartnamenin 9 inci maddesinde belirtilen yasak fiil veya davranışlarda bulundukları tespit</w:t>
      </w:r>
      <w:r>
        <w:rPr>
          <w:spacing w:val="-1"/>
          <w:sz w:val="24"/>
        </w:rPr>
        <w:t xml:space="preserve"> </w:t>
      </w:r>
      <w:r>
        <w:rPr>
          <w:sz w:val="24"/>
        </w:rPr>
        <w:t>edilen.</w:t>
      </w:r>
    </w:p>
    <w:p w:rsidR="00CA02F2" w:rsidRDefault="00CA02F2">
      <w:pPr>
        <w:pStyle w:val="GvdeMetni"/>
        <w:spacing w:before="5"/>
        <w:ind w:left="0"/>
      </w:pPr>
    </w:p>
    <w:p w:rsidR="00CA02F2" w:rsidRDefault="007C291B">
      <w:pPr>
        <w:pStyle w:val="Balk1"/>
      </w:pPr>
      <w:r>
        <w:t>Madde 9- Yasak Fiil veya Davranışlar</w:t>
      </w:r>
    </w:p>
    <w:p w:rsidR="00CA02F2" w:rsidRDefault="007C291B">
      <w:pPr>
        <w:pStyle w:val="GvdeMetni"/>
        <w:spacing w:line="274" w:lineRule="exact"/>
        <w:jc w:val="both"/>
      </w:pPr>
      <w:r>
        <w:rPr>
          <w:b/>
        </w:rPr>
        <w:t>9.1</w:t>
      </w:r>
      <w:r>
        <w:t>-İhalelerde aşağıda belirtilen fiil veya davranışlarda bulunmak yasaktır:</w:t>
      </w:r>
    </w:p>
    <w:p w:rsidR="00CA02F2" w:rsidRDefault="007C291B">
      <w:pPr>
        <w:pStyle w:val="ListeParagraf"/>
        <w:numPr>
          <w:ilvl w:val="0"/>
          <w:numId w:val="15"/>
        </w:numPr>
        <w:tabs>
          <w:tab w:val="left" w:pos="744"/>
        </w:tabs>
        <w:ind w:right="479" w:firstLine="360"/>
        <w:rPr>
          <w:sz w:val="24"/>
        </w:rPr>
      </w:pPr>
      <w:r>
        <w:rPr>
          <w:sz w:val="24"/>
        </w:rPr>
        <w:t xml:space="preserve">Hile, vaat, tehdit, nüfuz kullanma, çıkar sağlama, anlaşma, </w:t>
      </w:r>
      <w:proofErr w:type="gramStart"/>
      <w:r>
        <w:rPr>
          <w:sz w:val="24"/>
        </w:rPr>
        <w:t>irtikap</w:t>
      </w:r>
      <w:proofErr w:type="gramEnd"/>
      <w:r>
        <w:rPr>
          <w:sz w:val="24"/>
        </w:rPr>
        <w:t>, rüşvet suretiyle veya başka yollarla ihaleye ilişkin işlemlere fesat karıştırmak veya buna teşebbüs</w:t>
      </w:r>
      <w:r>
        <w:rPr>
          <w:spacing w:val="-9"/>
          <w:sz w:val="24"/>
        </w:rPr>
        <w:t xml:space="preserve"> </w:t>
      </w:r>
      <w:r>
        <w:rPr>
          <w:sz w:val="24"/>
        </w:rPr>
        <w:t>etmek.</w:t>
      </w:r>
    </w:p>
    <w:p w:rsidR="00CA02F2" w:rsidRDefault="007C291B">
      <w:pPr>
        <w:pStyle w:val="ListeParagraf"/>
        <w:numPr>
          <w:ilvl w:val="0"/>
          <w:numId w:val="15"/>
        </w:numPr>
        <w:tabs>
          <w:tab w:val="left" w:pos="833"/>
        </w:tabs>
        <w:ind w:right="474" w:firstLine="360"/>
        <w:rPr>
          <w:sz w:val="24"/>
        </w:rPr>
      </w:pPr>
      <w:r>
        <w:rPr>
          <w:sz w:val="24"/>
        </w:rPr>
        <w:t xml:space="preserve">İsteklileri tereddüde düşürmek, katılımı engellemek, isteklilere anlaşma teklifinde bulunmak veya teşvik etmek, rekabeti veya ihale kararını </w:t>
      </w:r>
      <w:proofErr w:type="gramStart"/>
      <w:r>
        <w:rPr>
          <w:sz w:val="24"/>
        </w:rPr>
        <w:t>etkileyecek  davranışlarda</w:t>
      </w:r>
      <w:proofErr w:type="gramEnd"/>
      <w:r>
        <w:rPr>
          <w:sz w:val="24"/>
        </w:rPr>
        <w:t xml:space="preserve"> bulunmak.</w:t>
      </w:r>
    </w:p>
    <w:p w:rsidR="00CA02F2" w:rsidRDefault="007C291B">
      <w:pPr>
        <w:pStyle w:val="ListeParagraf"/>
        <w:numPr>
          <w:ilvl w:val="0"/>
          <w:numId w:val="15"/>
        </w:numPr>
        <w:tabs>
          <w:tab w:val="left" w:pos="742"/>
        </w:tabs>
        <w:ind w:left="742" w:hanging="246"/>
        <w:rPr>
          <w:sz w:val="24"/>
        </w:rPr>
      </w:pPr>
      <w:proofErr w:type="gramStart"/>
      <w:r>
        <w:rPr>
          <w:sz w:val="24"/>
        </w:rPr>
        <w:t>Sahte belge veya sahte teminat düzenlemek, kullanmak veya bunlara teşebbüs</w:t>
      </w:r>
      <w:r>
        <w:rPr>
          <w:spacing w:val="-12"/>
          <w:sz w:val="24"/>
        </w:rPr>
        <w:t xml:space="preserve"> </w:t>
      </w:r>
      <w:r>
        <w:rPr>
          <w:sz w:val="24"/>
        </w:rPr>
        <w:t>etmek.</w:t>
      </w:r>
      <w:proofErr w:type="gramEnd"/>
    </w:p>
    <w:p w:rsidR="00CA02F2" w:rsidRDefault="007C291B">
      <w:pPr>
        <w:pStyle w:val="ListeParagraf"/>
        <w:numPr>
          <w:ilvl w:val="0"/>
          <w:numId w:val="15"/>
        </w:numPr>
        <w:tabs>
          <w:tab w:val="left" w:pos="770"/>
        </w:tabs>
        <w:ind w:right="480" w:firstLine="360"/>
        <w:rPr>
          <w:sz w:val="24"/>
        </w:rPr>
      </w:pPr>
      <w:r>
        <w:rPr>
          <w:sz w:val="24"/>
        </w:rPr>
        <w:t xml:space="preserve">Alternatif teklif verebilme halleri dışında, ihalelerde bir istekli tarafından kendisi veya başkaları adına doğrudan veya dolaylı olarak, asaleten </w:t>
      </w:r>
      <w:r>
        <w:rPr>
          <w:spacing w:val="-3"/>
          <w:sz w:val="24"/>
        </w:rPr>
        <w:t xml:space="preserve">ya </w:t>
      </w:r>
      <w:r>
        <w:rPr>
          <w:sz w:val="24"/>
        </w:rPr>
        <w:t xml:space="preserve">da </w:t>
      </w:r>
      <w:proofErr w:type="gramStart"/>
      <w:r>
        <w:rPr>
          <w:sz w:val="24"/>
        </w:rPr>
        <w:t>vekaleten</w:t>
      </w:r>
      <w:proofErr w:type="gramEnd"/>
      <w:r>
        <w:rPr>
          <w:sz w:val="24"/>
        </w:rPr>
        <w:t xml:space="preserve"> birden fazla teklif vermek.</w:t>
      </w:r>
    </w:p>
    <w:p w:rsidR="00CA02F2" w:rsidRDefault="007C291B">
      <w:pPr>
        <w:pStyle w:val="ListeParagraf"/>
        <w:numPr>
          <w:ilvl w:val="0"/>
          <w:numId w:val="15"/>
        </w:numPr>
        <w:tabs>
          <w:tab w:val="left" w:pos="814"/>
        </w:tabs>
        <w:ind w:right="479" w:firstLine="360"/>
        <w:rPr>
          <w:sz w:val="24"/>
        </w:rPr>
      </w:pPr>
      <w:r>
        <w:rPr>
          <w:sz w:val="24"/>
        </w:rPr>
        <w:t>Bu Şartnamenin 7 uncu maddesine göre ihaleye katılamayacağı belirtildiği halde ihaleye katılmak.</w:t>
      </w:r>
    </w:p>
    <w:p w:rsidR="00CA02F2" w:rsidRDefault="007C291B">
      <w:pPr>
        <w:pStyle w:val="GvdeMetni"/>
        <w:ind w:right="483"/>
        <w:jc w:val="both"/>
      </w:pPr>
      <w:r>
        <w:rPr>
          <w:b/>
        </w:rPr>
        <w:t>9.2</w:t>
      </w:r>
      <w:r>
        <w:t>-Bu yasak fiil ve davranışlarda bulunanlar hakkında 4734 sayılı Kamu İhale Kanununun Dördüncü Kısmında belirtilen hükümler uygulanır.</w:t>
      </w:r>
    </w:p>
    <w:p w:rsidR="00CA02F2" w:rsidRDefault="007C291B">
      <w:pPr>
        <w:pStyle w:val="GvdeMetni"/>
        <w:ind w:right="483" w:firstLine="707"/>
        <w:jc w:val="both"/>
      </w:pPr>
      <w:r>
        <w:t>Sözleşmenin uygulanması sırasında yasak fiil ve davranışlarda bulunanlar hakkında 4735 sayılı Kamu İhale Sözleşmeleri Kanununun Üçüncü Kısmındaki hükümler uygulanır.</w:t>
      </w:r>
    </w:p>
    <w:p w:rsidR="00F6001C" w:rsidRDefault="007C291B">
      <w:pPr>
        <w:pStyle w:val="Balk1"/>
        <w:tabs>
          <w:tab w:val="right" w:leader="dot" w:pos="9153"/>
        </w:tabs>
        <w:spacing w:before="282" w:line="240" w:lineRule="auto"/>
      </w:pPr>
      <w:r>
        <w:t>Madde 10- İhalenin Yabancı</w:t>
      </w:r>
      <w:r>
        <w:rPr>
          <w:spacing w:val="-3"/>
        </w:rPr>
        <w:t xml:space="preserve"> </w:t>
      </w:r>
      <w:r>
        <w:t>İsteklilere</w:t>
      </w:r>
      <w:r>
        <w:rPr>
          <w:spacing w:val="-2"/>
        </w:rPr>
        <w:t xml:space="preserve"> </w:t>
      </w:r>
      <w:r>
        <w:t>Açıklığı</w:t>
      </w:r>
    </w:p>
    <w:p w:rsidR="00F6001C" w:rsidRPr="004237F8" w:rsidRDefault="00F6001C" w:rsidP="004237F8">
      <w:pPr>
        <w:pStyle w:val="Balk1"/>
        <w:tabs>
          <w:tab w:val="right" w:leader="dot" w:pos="9153"/>
        </w:tabs>
        <w:spacing w:before="282" w:line="240" w:lineRule="auto"/>
        <w:rPr>
          <w:b w:val="0"/>
        </w:rPr>
      </w:pPr>
      <w:r w:rsidRPr="00F6001C">
        <w:rPr>
          <w:b w:val="0"/>
        </w:rPr>
        <w:t>Bu ihaleye sadece yerli istekliler katılabilir. Yabancı isteklilerle ortak girişim yapan yerli istekliler bu ihaleye katılamaz. İhaleye katılan gerçek kişilerin yerli istekli oldukları, başvuru veya teklif mektubunda yer alan Türkiye Cumhuriyeti kimlik numarasından anlaşılır. Tüzel kişilerin yerli istekli oldukları ise başvuru veya teklif kapsamında sunulan belgeler üzerinden değerlendirilir</w:t>
      </w:r>
      <w:r>
        <w:rPr>
          <w:b w:val="0"/>
        </w:rPr>
        <w:t>.</w:t>
      </w:r>
    </w:p>
    <w:p w:rsidR="00CA02F2" w:rsidRDefault="007C291B">
      <w:pPr>
        <w:pStyle w:val="Balk1"/>
        <w:spacing w:before="74"/>
      </w:pPr>
      <w:r>
        <w:t>Madde 11- İhale Dokümanında Açıklama Yapılması</w:t>
      </w:r>
    </w:p>
    <w:p w:rsidR="00CA02F2" w:rsidRDefault="007C291B">
      <w:pPr>
        <w:pStyle w:val="GvdeMetni"/>
        <w:ind w:right="479"/>
        <w:jc w:val="both"/>
      </w:pPr>
      <w:r>
        <w:rPr>
          <w:b/>
        </w:rPr>
        <w:t>11.1</w:t>
      </w:r>
      <w:r>
        <w:t>-İstekliler, tekliflerin hazırlanması aşamasında, ihale dokümanında açıklanmasına ihtiyaç duydukları hususlarla ilgili olarak, yeterlik değerlendirme gününden en geç on (10) gün öncesine kadar yazılı olarak açıklama talep edebilirler. Bu tarihten sonra yapılacak açıklama talepleri değerlendirmeye alınmayacaktır.</w:t>
      </w:r>
    </w:p>
    <w:p w:rsidR="00CA02F2" w:rsidRDefault="00CA02F2">
      <w:pPr>
        <w:pStyle w:val="GvdeMetni"/>
        <w:spacing w:before="9"/>
        <w:ind w:left="0"/>
        <w:rPr>
          <w:sz w:val="23"/>
        </w:rPr>
      </w:pPr>
    </w:p>
    <w:p w:rsidR="00CA02F2" w:rsidRDefault="007C291B">
      <w:pPr>
        <w:pStyle w:val="GvdeMetni"/>
        <w:ind w:right="474"/>
        <w:jc w:val="both"/>
      </w:pPr>
      <w:r>
        <w:rPr>
          <w:b/>
        </w:rPr>
        <w:t>11.2</w:t>
      </w:r>
      <w:r>
        <w:t>-Açıklama talebinin uygun görülmesi halinde İdarece yapılacak açıklama, bu tarihe kadar ihale dokümanını alan tüm isteklilere iadeli taahhütlü mektupla gönderilir veya imza karşılığı elden verilir. İdarenin bu yazılı açıklaması, yeterlik değerlendirme gününden en az üç (3) gün önce tüm isteklilerin bilgi sahibi olmalarını sağlayacak şekilde yapılacaktır.</w:t>
      </w:r>
    </w:p>
    <w:p w:rsidR="00CA02F2" w:rsidRDefault="00CA02F2">
      <w:pPr>
        <w:pStyle w:val="GvdeMetni"/>
        <w:ind w:left="0"/>
      </w:pPr>
    </w:p>
    <w:p w:rsidR="00CA02F2" w:rsidRDefault="007C291B">
      <w:pPr>
        <w:pStyle w:val="GvdeMetni"/>
        <w:spacing w:before="1"/>
        <w:ind w:right="482"/>
        <w:jc w:val="both"/>
      </w:pPr>
      <w:r>
        <w:rPr>
          <w:b/>
        </w:rPr>
        <w:t>11.3</w:t>
      </w:r>
      <w:r>
        <w:t>-Açıklamada, sorunun tarifi ve İdarenin ayrıntılı cevapları yer alır; açıklama talebinde bulunan isteklinin kimliği belirtilmez.</w:t>
      </w:r>
    </w:p>
    <w:p w:rsidR="00CA02F2" w:rsidRDefault="00CA02F2">
      <w:pPr>
        <w:pStyle w:val="GvdeMetni"/>
        <w:spacing w:before="4"/>
        <w:ind w:left="0"/>
      </w:pPr>
    </w:p>
    <w:p w:rsidR="00CA02F2" w:rsidRDefault="007C291B">
      <w:pPr>
        <w:pStyle w:val="Balk1"/>
      </w:pPr>
      <w:r>
        <w:t>Madde 12- İhale Dokümanında Değişiklik Yapılması</w:t>
      </w:r>
    </w:p>
    <w:p w:rsidR="00CA02F2" w:rsidRDefault="007C291B">
      <w:pPr>
        <w:pStyle w:val="GvdeMetni"/>
        <w:ind w:right="476"/>
        <w:jc w:val="both"/>
      </w:pPr>
      <w:r>
        <w:rPr>
          <w:b/>
        </w:rPr>
        <w:t>12.1</w:t>
      </w:r>
      <w:r>
        <w:t xml:space="preserve">- Davet yapıldıktan sonra ihale dokümanında değişiklik yapılmaması esastır. Değişiklik yapılması zorunlu olursa, ihale yetkilisinden onay alınarak bunu gerektiren sebepler bir tutanakla tespit </w:t>
      </w:r>
      <w:proofErr w:type="spellStart"/>
      <w:proofErr w:type="gramStart"/>
      <w:r>
        <w:t>edilir.İdarece</w:t>
      </w:r>
      <w:proofErr w:type="spellEnd"/>
      <w:proofErr w:type="gramEnd"/>
      <w:r>
        <w:t xml:space="preserve"> yapılacak değişiklik, bu tarihe kadar ihale dokümanını alan tüm isteklilere iadeli taahhütlü mektupla gönderilir veya imza karşılığı elden verilir.</w:t>
      </w:r>
    </w:p>
    <w:p w:rsidR="00CA02F2" w:rsidRDefault="00CA02F2">
      <w:pPr>
        <w:pStyle w:val="GvdeMetni"/>
        <w:spacing w:before="3"/>
        <w:ind w:left="0"/>
      </w:pPr>
    </w:p>
    <w:p w:rsidR="00CA02F2" w:rsidRDefault="007C291B">
      <w:pPr>
        <w:pStyle w:val="Balk1"/>
      </w:pPr>
      <w:r>
        <w:t>Madde 13- İş Ortaklığı</w:t>
      </w:r>
    </w:p>
    <w:p w:rsidR="00856FCC" w:rsidRDefault="00856FCC">
      <w:pPr>
        <w:pStyle w:val="Balk1"/>
      </w:pPr>
    </w:p>
    <w:p w:rsidR="00856FCC" w:rsidRDefault="00856FCC" w:rsidP="00856FCC">
      <w:pPr>
        <w:pStyle w:val="GvdeMetni"/>
        <w:spacing w:line="274" w:lineRule="exact"/>
        <w:jc w:val="both"/>
      </w:pPr>
      <w:r>
        <w:t>İş Ortaklığı olanlar ihaleye teklif veremezler.</w:t>
      </w:r>
    </w:p>
    <w:p w:rsidR="00CA02F2" w:rsidRDefault="00CA02F2">
      <w:pPr>
        <w:pStyle w:val="GvdeMetni"/>
        <w:spacing w:before="5"/>
        <w:ind w:left="0"/>
      </w:pPr>
    </w:p>
    <w:p w:rsidR="00CA02F2" w:rsidRDefault="007C291B">
      <w:pPr>
        <w:pStyle w:val="Balk1"/>
        <w:spacing w:before="1"/>
      </w:pPr>
      <w:r>
        <w:t>Madde 14- Konsorsiyum</w:t>
      </w:r>
    </w:p>
    <w:p w:rsidR="00CA02F2" w:rsidRDefault="007C291B">
      <w:pPr>
        <w:pStyle w:val="GvdeMetni"/>
        <w:spacing w:line="274" w:lineRule="exact"/>
        <w:jc w:val="both"/>
      </w:pPr>
      <w:r>
        <w:t>Konsor</w:t>
      </w:r>
      <w:r w:rsidR="004237F8">
        <w:t>siyumlar ihaleye teklif veremez</w:t>
      </w:r>
      <w:r>
        <w:t>ler.</w:t>
      </w:r>
    </w:p>
    <w:p w:rsidR="004237F8" w:rsidRDefault="004237F8">
      <w:pPr>
        <w:pStyle w:val="GvdeMetni"/>
        <w:spacing w:line="274" w:lineRule="exact"/>
        <w:jc w:val="both"/>
      </w:pPr>
    </w:p>
    <w:p w:rsidR="00CA02F2" w:rsidRDefault="007C291B">
      <w:pPr>
        <w:pStyle w:val="Balk1"/>
        <w:spacing w:before="74" w:line="240" w:lineRule="auto"/>
        <w:ind w:left="3521" w:right="1088" w:hanging="2761"/>
        <w:jc w:val="left"/>
      </w:pPr>
      <w:r>
        <w:t>III- YETERLİK BELGELERİNİN HAZIRLANMASI VE SUNULMASINA İLİŞKİN HUSUSLAR</w:t>
      </w:r>
    </w:p>
    <w:p w:rsidR="00CA02F2" w:rsidRDefault="00CA02F2">
      <w:pPr>
        <w:pStyle w:val="GvdeMetni"/>
        <w:ind w:left="0"/>
        <w:rPr>
          <w:b/>
        </w:rPr>
      </w:pPr>
    </w:p>
    <w:p w:rsidR="00CA02F2" w:rsidRDefault="007C291B">
      <w:pPr>
        <w:spacing w:before="1" w:line="274" w:lineRule="exact"/>
        <w:ind w:left="136"/>
        <w:rPr>
          <w:b/>
          <w:sz w:val="24"/>
        </w:rPr>
      </w:pPr>
      <w:r>
        <w:rPr>
          <w:b/>
          <w:sz w:val="24"/>
        </w:rPr>
        <w:t>Madde 15- Yeterlik Başvurusu İçin Gerekli Belgeler</w:t>
      </w:r>
    </w:p>
    <w:p w:rsidR="00CA02F2" w:rsidRDefault="007C291B">
      <w:pPr>
        <w:pStyle w:val="GvdeMetni"/>
      </w:pPr>
      <w:r>
        <w:rPr>
          <w:b/>
        </w:rPr>
        <w:t>15.1</w:t>
      </w:r>
      <w:r>
        <w:t>-İsteklilerin ihaleye katılabilmeleri için aşağıda sayılan belgeleri teklifleri kapsamında sunmaları gerekir:</w:t>
      </w:r>
    </w:p>
    <w:p w:rsidR="00CA02F2" w:rsidRDefault="00CA02F2">
      <w:pPr>
        <w:pStyle w:val="GvdeMetni"/>
        <w:spacing w:before="8"/>
        <w:ind w:left="0"/>
        <w:rPr>
          <w:sz w:val="23"/>
        </w:rPr>
      </w:pPr>
    </w:p>
    <w:p w:rsidR="00CA02F2" w:rsidRDefault="007C291B">
      <w:pPr>
        <w:pStyle w:val="ListeParagraf"/>
        <w:numPr>
          <w:ilvl w:val="0"/>
          <w:numId w:val="14"/>
        </w:numPr>
        <w:tabs>
          <w:tab w:val="left" w:pos="840"/>
        </w:tabs>
        <w:spacing w:before="1"/>
        <w:ind w:right="487" w:firstLine="360"/>
        <w:rPr>
          <w:sz w:val="24"/>
        </w:rPr>
      </w:pPr>
      <w:r>
        <w:rPr>
          <w:sz w:val="24"/>
        </w:rPr>
        <w:t xml:space="preserve">Mevzuatı gereği kayıtlı olduğu Ticaret ve/veya Sanayi Odası </w:t>
      </w:r>
      <w:r>
        <w:rPr>
          <w:spacing w:val="-3"/>
          <w:sz w:val="24"/>
        </w:rPr>
        <w:t xml:space="preserve">ya </w:t>
      </w:r>
      <w:r>
        <w:rPr>
          <w:sz w:val="24"/>
        </w:rPr>
        <w:t xml:space="preserve">da esnaf ve </w:t>
      </w:r>
      <w:proofErr w:type="spellStart"/>
      <w:r>
        <w:rPr>
          <w:sz w:val="24"/>
        </w:rPr>
        <w:t>sânatkar</w:t>
      </w:r>
      <w:proofErr w:type="spellEnd"/>
      <w:r>
        <w:rPr>
          <w:sz w:val="24"/>
        </w:rPr>
        <w:t xml:space="preserve"> odası</w:t>
      </w:r>
      <w:r>
        <w:rPr>
          <w:spacing w:val="-2"/>
          <w:sz w:val="24"/>
        </w:rPr>
        <w:t xml:space="preserve"> </w:t>
      </w:r>
      <w:r>
        <w:rPr>
          <w:sz w:val="24"/>
        </w:rPr>
        <w:t>Belgesi.</w:t>
      </w:r>
    </w:p>
    <w:p w:rsidR="00CA02F2" w:rsidRDefault="007C291B">
      <w:pPr>
        <w:pStyle w:val="ListeParagraf"/>
        <w:numPr>
          <w:ilvl w:val="1"/>
          <w:numId w:val="14"/>
        </w:numPr>
        <w:tabs>
          <w:tab w:val="left" w:pos="962"/>
        </w:tabs>
        <w:ind w:right="482" w:firstLine="566"/>
        <w:rPr>
          <w:sz w:val="24"/>
        </w:rPr>
      </w:pPr>
      <w:r>
        <w:rPr>
          <w:sz w:val="24"/>
        </w:rPr>
        <w:t xml:space="preserve">Gerçek kişi olması halinde, kayıtlı olduğu ticaret ve/veya sanayi odasından </w:t>
      </w:r>
      <w:r>
        <w:rPr>
          <w:spacing w:val="-3"/>
          <w:sz w:val="24"/>
        </w:rPr>
        <w:t xml:space="preserve">ya </w:t>
      </w:r>
      <w:r>
        <w:rPr>
          <w:sz w:val="24"/>
        </w:rPr>
        <w:t xml:space="preserve">da esnaf ve </w:t>
      </w:r>
      <w:proofErr w:type="spellStart"/>
      <w:r>
        <w:rPr>
          <w:sz w:val="24"/>
        </w:rPr>
        <w:t>sânatkar</w:t>
      </w:r>
      <w:proofErr w:type="spellEnd"/>
      <w:r>
        <w:rPr>
          <w:sz w:val="24"/>
        </w:rPr>
        <w:t xml:space="preserve"> odasından, ilk ilan veya ihale tarihinin içinde bulunduğu yılda alınmış, odaya kayıtlı olduğunu gösterir</w:t>
      </w:r>
      <w:r>
        <w:rPr>
          <w:spacing w:val="1"/>
          <w:sz w:val="24"/>
        </w:rPr>
        <w:t xml:space="preserve"> </w:t>
      </w:r>
      <w:r>
        <w:rPr>
          <w:sz w:val="24"/>
        </w:rPr>
        <w:t>belge,</w:t>
      </w:r>
    </w:p>
    <w:p w:rsidR="00CA02F2" w:rsidRDefault="007C291B">
      <w:pPr>
        <w:pStyle w:val="ListeParagraf"/>
        <w:numPr>
          <w:ilvl w:val="1"/>
          <w:numId w:val="14"/>
        </w:numPr>
        <w:tabs>
          <w:tab w:val="left" w:pos="962"/>
        </w:tabs>
        <w:ind w:right="477" w:firstLine="566"/>
        <w:rPr>
          <w:sz w:val="24"/>
        </w:rPr>
      </w:pPr>
      <w:r>
        <w:rPr>
          <w:sz w:val="24"/>
        </w:rPr>
        <w:t>Tüzel kişi olması halinde, ilgili mevzuatı gereği kayıtlı bulunduğu ticaret ve/veya sanayi odasından, ilk ilan veya ihale tarihinin içinde bulunduğu yılda alınmış, tüzel kişiliğin odaya kayıtlı olduğunu gösterir</w:t>
      </w:r>
      <w:r>
        <w:rPr>
          <w:spacing w:val="1"/>
          <w:sz w:val="24"/>
        </w:rPr>
        <w:t xml:space="preserve"> </w:t>
      </w:r>
      <w:r>
        <w:rPr>
          <w:sz w:val="24"/>
        </w:rPr>
        <w:t>belge.</w:t>
      </w:r>
    </w:p>
    <w:p w:rsidR="00CA02F2" w:rsidRDefault="007C291B">
      <w:pPr>
        <w:pStyle w:val="ListeParagraf"/>
        <w:numPr>
          <w:ilvl w:val="0"/>
          <w:numId w:val="14"/>
        </w:numPr>
        <w:tabs>
          <w:tab w:val="left" w:pos="816"/>
        </w:tabs>
        <w:ind w:left="796" w:right="977" w:hanging="300"/>
        <w:rPr>
          <w:sz w:val="24"/>
        </w:rPr>
      </w:pPr>
      <w:r>
        <w:rPr>
          <w:sz w:val="24"/>
        </w:rPr>
        <w:t>Teklif vermeye yetkili olduğunu gösteren İmza Beyannamesi veya İmza Sirküleri. 1-Gerçek kişi olması halinde, noter tasdikli imza</w:t>
      </w:r>
      <w:r>
        <w:rPr>
          <w:spacing w:val="-6"/>
          <w:sz w:val="24"/>
        </w:rPr>
        <w:t xml:space="preserve"> </w:t>
      </w:r>
      <w:r>
        <w:rPr>
          <w:sz w:val="24"/>
        </w:rPr>
        <w:t>beyannamesi.</w:t>
      </w:r>
    </w:p>
    <w:p w:rsidR="00CA02F2" w:rsidRDefault="007C291B">
      <w:pPr>
        <w:pStyle w:val="GvdeMetni"/>
        <w:spacing w:before="1"/>
        <w:ind w:right="477" w:firstLine="566"/>
        <w:jc w:val="both"/>
      </w:pPr>
      <w:proofErr w:type="gramStart"/>
      <w:r>
        <w:t>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w:t>
      </w:r>
      <w:proofErr w:type="gramEnd"/>
    </w:p>
    <w:p w:rsidR="00CA02F2" w:rsidRDefault="007C291B">
      <w:pPr>
        <w:pStyle w:val="ListeParagraf"/>
        <w:numPr>
          <w:ilvl w:val="0"/>
          <w:numId w:val="14"/>
        </w:numPr>
        <w:tabs>
          <w:tab w:val="left" w:pos="768"/>
        </w:tabs>
        <w:ind w:right="480" w:firstLine="360"/>
        <w:rPr>
          <w:sz w:val="24"/>
        </w:rPr>
      </w:pPr>
      <w:r>
        <w:rPr>
          <w:sz w:val="24"/>
        </w:rPr>
        <w:t>Bu Şartnamenin 8 inci maddesinin (a), (b), (c), (d), (e), (g) ve (i) bentlerinde sayılan durumlarda olunmadığına ilişkin</w:t>
      </w:r>
      <w:r>
        <w:rPr>
          <w:spacing w:val="-3"/>
          <w:sz w:val="24"/>
        </w:rPr>
        <w:t xml:space="preserve"> </w:t>
      </w:r>
      <w:r>
        <w:rPr>
          <w:sz w:val="24"/>
        </w:rPr>
        <w:t>taahhütname,</w:t>
      </w:r>
    </w:p>
    <w:p w:rsidR="00CA02F2" w:rsidRDefault="007C291B">
      <w:pPr>
        <w:pStyle w:val="ListeParagraf"/>
        <w:numPr>
          <w:ilvl w:val="0"/>
          <w:numId w:val="14"/>
        </w:numPr>
        <w:tabs>
          <w:tab w:val="left" w:pos="756"/>
        </w:tabs>
        <w:ind w:left="755" w:hanging="260"/>
        <w:rPr>
          <w:sz w:val="24"/>
        </w:rPr>
      </w:pPr>
      <w:r>
        <w:rPr>
          <w:sz w:val="24"/>
        </w:rPr>
        <w:t>Bu Şartname ekinde yer alan standart forma uygun teklif</w:t>
      </w:r>
      <w:r>
        <w:rPr>
          <w:spacing w:val="-2"/>
          <w:sz w:val="24"/>
        </w:rPr>
        <w:t xml:space="preserve"> </w:t>
      </w:r>
      <w:r>
        <w:rPr>
          <w:sz w:val="24"/>
        </w:rPr>
        <w:t>mektubu.</w:t>
      </w:r>
    </w:p>
    <w:p w:rsidR="00CA02F2" w:rsidRDefault="007C291B">
      <w:pPr>
        <w:pStyle w:val="ListeParagraf"/>
        <w:numPr>
          <w:ilvl w:val="0"/>
          <w:numId w:val="14"/>
        </w:numPr>
        <w:tabs>
          <w:tab w:val="left" w:pos="802"/>
        </w:tabs>
        <w:ind w:right="480" w:firstLine="420"/>
        <w:rPr>
          <w:sz w:val="24"/>
        </w:rPr>
      </w:pPr>
      <w:r>
        <w:rPr>
          <w:sz w:val="24"/>
        </w:rPr>
        <w:t xml:space="preserve">Bu Şartnamede belirlenen geçici teminata ilişkin geçici teminat mektubu veya geçici teminat mektupları dışındaki teminatların Saymanlık </w:t>
      </w:r>
      <w:r>
        <w:rPr>
          <w:spacing w:val="-3"/>
          <w:sz w:val="24"/>
        </w:rPr>
        <w:t xml:space="preserve">ya </w:t>
      </w:r>
      <w:r>
        <w:rPr>
          <w:sz w:val="24"/>
        </w:rPr>
        <w:t>da Muhasebe Müdürlüklerine yatırıldığını gösteren</w:t>
      </w:r>
      <w:r>
        <w:rPr>
          <w:spacing w:val="-1"/>
          <w:sz w:val="24"/>
        </w:rPr>
        <w:t xml:space="preserve"> </w:t>
      </w:r>
      <w:r>
        <w:rPr>
          <w:sz w:val="24"/>
        </w:rPr>
        <w:t>makbuzlar.</w:t>
      </w:r>
    </w:p>
    <w:p w:rsidR="00CA02F2" w:rsidRDefault="007C291B">
      <w:pPr>
        <w:pStyle w:val="ListeParagraf"/>
        <w:numPr>
          <w:ilvl w:val="0"/>
          <w:numId w:val="14"/>
        </w:numPr>
        <w:tabs>
          <w:tab w:val="left" w:pos="715"/>
        </w:tabs>
        <w:ind w:right="478" w:firstLine="360"/>
        <w:rPr>
          <w:sz w:val="24"/>
        </w:rPr>
      </w:pPr>
      <w:r>
        <w:rPr>
          <w:sz w:val="24"/>
        </w:rPr>
        <w:t xml:space="preserve">Bu şartnamenin </w:t>
      </w:r>
      <w:proofErr w:type="gramStart"/>
      <w:r>
        <w:rPr>
          <w:sz w:val="24"/>
        </w:rPr>
        <w:t>15.2</w:t>
      </w:r>
      <w:proofErr w:type="gramEnd"/>
      <w:r>
        <w:rPr>
          <w:sz w:val="24"/>
        </w:rPr>
        <w:t xml:space="preserve"> ve 15.3 üncü maddelerde belirtilen, şekli ve içeriği 4734 sayılı </w:t>
      </w:r>
      <w:r>
        <w:rPr>
          <w:sz w:val="24"/>
        </w:rPr>
        <w:lastRenderedPageBreak/>
        <w:t>Kanunun Yapım İşleri İhaleleri Uygulama Yönetmeliğinde düzenlenen yeterlik</w:t>
      </w:r>
      <w:r>
        <w:rPr>
          <w:spacing w:val="-7"/>
          <w:sz w:val="24"/>
        </w:rPr>
        <w:t xml:space="preserve"> </w:t>
      </w:r>
      <w:r>
        <w:rPr>
          <w:sz w:val="24"/>
        </w:rPr>
        <w:t>belgeleri.</w:t>
      </w:r>
    </w:p>
    <w:p w:rsidR="00CA02F2" w:rsidRDefault="007C291B">
      <w:pPr>
        <w:pStyle w:val="ListeParagraf"/>
        <w:numPr>
          <w:ilvl w:val="0"/>
          <w:numId w:val="14"/>
        </w:numPr>
        <w:tabs>
          <w:tab w:val="left" w:pos="756"/>
        </w:tabs>
        <w:ind w:right="480" w:firstLine="360"/>
        <w:rPr>
          <w:sz w:val="24"/>
        </w:rPr>
      </w:pPr>
      <w:proofErr w:type="gramStart"/>
      <w:r>
        <w:rPr>
          <w:sz w:val="24"/>
        </w:rPr>
        <w:t>Vekaleten</w:t>
      </w:r>
      <w:proofErr w:type="gramEnd"/>
      <w:r>
        <w:rPr>
          <w:sz w:val="24"/>
        </w:rPr>
        <w:t xml:space="preserve"> ihaleye katılma halinde, vekil adına düzenlenmiş, ihaleye katılmaya ilişkin noter onaylı vekaletname ile vekilin noter tasdikli imza</w:t>
      </w:r>
      <w:r>
        <w:rPr>
          <w:spacing w:val="-5"/>
          <w:sz w:val="24"/>
        </w:rPr>
        <w:t xml:space="preserve"> </w:t>
      </w:r>
      <w:r>
        <w:rPr>
          <w:sz w:val="24"/>
        </w:rPr>
        <w:t>beyannamesi,</w:t>
      </w:r>
    </w:p>
    <w:p w:rsidR="00CA02F2" w:rsidRDefault="007C291B">
      <w:pPr>
        <w:pStyle w:val="ListeParagraf"/>
        <w:numPr>
          <w:ilvl w:val="0"/>
          <w:numId w:val="14"/>
        </w:numPr>
        <w:tabs>
          <w:tab w:val="left" w:pos="761"/>
        </w:tabs>
        <w:ind w:right="475" w:firstLine="360"/>
        <w:rPr>
          <w:sz w:val="24"/>
        </w:rPr>
      </w:pPr>
      <w:r>
        <w:rPr>
          <w:sz w:val="24"/>
        </w:rPr>
        <w:t>Bu şartnamenin 27 inci maddesinde istenmesi halinde, isteklilerin alt yüklenicilere yaptırmayı düşündükleri işlerin</w:t>
      </w:r>
      <w:r>
        <w:rPr>
          <w:spacing w:val="-1"/>
          <w:sz w:val="24"/>
        </w:rPr>
        <w:t xml:space="preserve"> </w:t>
      </w:r>
      <w:r>
        <w:rPr>
          <w:sz w:val="24"/>
        </w:rPr>
        <w:t>listesi.</w:t>
      </w:r>
    </w:p>
    <w:p w:rsidR="00CA02F2" w:rsidRPr="00856FCC" w:rsidRDefault="007C291B" w:rsidP="00856FCC">
      <w:pPr>
        <w:pStyle w:val="ListeParagraf"/>
        <w:numPr>
          <w:ilvl w:val="0"/>
          <w:numId w:val="13"/>
        </w:numPr>
        <w:tabs>
          <w:tab w:val="left" w:pos="814"/>
        </w:tabs>
        <w:ind w:right="479" w:firstLine="360"/>
        <w:rPr>
          <w:sz w:val="24"/>
        </w:rPr>
      </w:pPr>
      <w:r>
        <w:rPr>
          <w:sz w:val="24"/>
        </w:rPr>
        <w:t>Bu şartnamenin 5 inci maddesinde verilmesi halinde, teklif edilen fiyatlara ilişkin olarak idarenin tanımladığı her bir iş kaleminin yapım şartlarına uygun</w:t>
      </w:r>
      <w:r>
        <w:rPr>
          <w:spacing w:val="-7"/>
          <w:sz w:val="24"/>
        </w:rPr>
        <w:t xml:space="preserve"> </w:t>
      </w:r>
      <w:r>
        <w:rPr>
          <w:sz w:val="24"/>
        </w:rPr>
        <w:t>analizler.</w:t>
      </w:r>
    </w:p>
    <w:p w:rsidR="00201BEE" w:rsidRDefault="00201BEE" w:rsidP="003B3DFB">
      <w:pPr>
        <w:pStyle w:val="GvdeMetni"/>
        <w:spacing w:before="69"/>
        <w:ind w:left="0" w:right="477"/>
        <w:jc w:val="both"/>
      </w:pPr>
    </w:p>
    <w:p w:rsidR="00CA02F2" w:rsidRDefault="00CA02F2">
      <w:pPr>
        <w:pStyle w:val="GvdeMetni"/>
        <w:ind w:left="0"/>
      </w:pPr>
    </w:p>
    <w:p w:rsidR="00CA02F2" w:rsidRPr="00B07DA4" w:rsidRDefault="007C291B">
      <w:pPr>
        <w:pStyle w:val="GvdeMetni"/>
      </w:pPr>
      <w:r w:rsidRPr="00B07DA4">
        <w:rPr>
          <w:b/>
        </w:rPr>
        <w:t>15.2-Ekonomik ve mali yeterliğe ilişkin belgeler ve bu belgele</w:t>
      </w:r>
      <w:r w:rsidR="00677360" w:rsidRPr="00B07DA4">
        <w:rPr>
          <w:b/>
        </w:rPr>
        <w:t>rin taşıması gereken</w:t>
      </w:r>
      <w:r w:rsidR="00677360" w:rsidRPr="00B07DA4">
        <w:t xml:space="preserve"> </w:t>
      </w:r>
      <w:proofErr w:type="gramStart"/>
      <w:r w:rsidR="003807E7" w:rsidRPr="00B07DA4">
        <w:rPr>
          <w:b/>
        </w:rPr>
        <w:t>kriterler</w:t>
      </w:r>
      <w:proofErr w:type="gramEnd"/>
    </w:p>
    <w:p w:rsidR="004A7999" w:rsidRPr="00856FCC" w:rsidRDefault="004A7999" w:rsidP="004A7999">
      <w:pPr>
        <w:widowControl/>
        <w:autoSpaceDE/>
        <w:autoSpaceDN/>
        <w:spacing w:before="120"/>
        <w:ind w:firstLine="720"/>
        <w:jc w:val="both"/>
        <w:rPr>
          <w:rFonts w:eastAsia="Calibri"/>
          <w:sz w:val="24"/>
          <w:szCs w:val="24"/>
          <w:lang w:bidi="en-US"/>
        </w:rPr>
      </w:pPr>
      <w:r w:rsidRPr="00856FCC">
        <w:rPr>
          <w:rFonts w:eastAsia="Calibri"/>
          <w:sz w:val="24"/>
          <w:szCs w:val="24"/>
          <w:lang w:bidi="en-US"/>
        </w:rPr>
        <w:t>Banka referans mektubu</w:t>
      </w:r>
      <w:r w:rsidR="0027267F">
        <w:rPr>
          <w:rFonts w:eastAsia="Calibri"/>
          <w:sz w:val="24"/>
          <w:szCs w:val="24"/>
          <w:lang w:bidi="en-US"/>
        </w:rPr>
        <w:t xml:space="preserve"> (Teklif edilecek Bedelin %10’u kadar)</w:t>
      </w:r>
    </w:p>
    <w:p w:rsidR="004A7999" w:rsidRPr="00856FCC" w:rsidRDefault="004A7999" w:rsidP="004A7999">
      <w:pPr>
        <w:widowControl/>
        <w:autoSpaceDE/>
        <w:autoSpaceDN/>
        <w:spacing w:before="120"/>
        <w:ind w:firstLine="720"/>
        <w:jc w:val="both"/>
        <w:rPr>
          <w:rFonts w:eastAsia="Calibri"/>
          <w:sz w:val="24"/>
          <w:szCs w:val="24"/>
          <w:lang w:bidi="en-US"/>
        </w:rPr>
      </w:pPr>
      <w:r w:rsidRPr="00914ABB">
        <w:rPr>
          <w:rFonts w:eastAsia="Calibri"/>
          <w:sz w:val="24"/>
          <w:szCs w:val="24"/>
          <w:lang w:bidi="en-US"/>
        </w:rPr>
        <w:t>Ciro</w:t>
      </w:r>
      <w:r w:rsidR="0027267F" w:rsidRPr="00914ABB">
        <w:rPr>
          <w:rFonts w:eastAsia="Calibri"/>
          <w:sz w:val="24"/>
          <w:szCs w:val="24"/>
          <w:lang w:bidi="en-US"/>
        </w:rPr>
        <w:t xml:space="preserve"> (Teklif Edilen Bedelin %50’ si kadar olacaktır)</w:t>
      </w:r>
    </w:p>
    <w:p w:rsidR="004A7999" w:rsidRPr="00856FCC" w:rsidRDefault="004A7999" w:rsidP="004A7999">
      <w:pPr>
        <w:widowControl/>
        <w:autoSpaceDE/>
        <w:autoSpaceDN/>
        <w:spacing w:before="120"/>
        <w:ind w:firstLine="720"/>
        <w:jc w:val="both"/>
        <w:rPr>
          <w:rFonts w:eastAsia="Calibri"/>
          <w:sz w:val="24"/>
          <w:szCs w:val="24"/>
          <w:lang w:bidi="en-US"/>
        </w:rPr>
      </w:pPr>
      <w:r w:rsidRPr="00856FCC">
        <w:rPr>
          <w:rFonts w:eastAsia="Calibri"/>
          <w:sz w:val="24"/>
          <w:szCs w:val="24"/>
          <w:lang w:bidi="en-US"/>
        </w:rPr>
        <w:t>İş Deneyim</w:t>
      </w:r>
      <w:r w:rsidR="0031485A">
        <w:rPr>
          <w:rFonts w:eastAsia="Calibri"/>
          <w:sz w:val="24"/>
          <w:szCs w:val="24"/>
          <w:lang w:bidi="en-US"/>
        </w:rPr>
        <w:t xml:space="preserve"> (minimum %4</w:t>
      </w:r>
      <w:r w:rsidR="0008700E" w:rsidRPr="00856FCC">
        <w:rPr>
          <w:rFonts w:eastAsia="Calibri"/>
          <w:sz w:val="24"/>
          <w:szCs w:val="24"/>
          <w:lang w:bidi="en-US"/>
        </w:rPr>
        <w:t>0)</w:t>
      </w:r>
    </w:p>
    <w:p w:rsidR="00856FCC" w:rsidRDefault="004A7999" w:rsidP="004A7999">
      <w:pPr>
        <w:widowControl/>
        <w:autoSpaceDE/>
        <w:autoSpaceDN/>
        <w:spacing w:before="120"/>
        <w:ind w:firstLine="720"/>
        <w:jc w:val="both"/>
        <w:rPr>
          <w:rFonts w:eastAsia="Calibri"/>
          <w:sz w:val="24"/>
          <w:szCs w:val="24"/>
          <w:lang w:bidi="en-US"/>
        </w:rPr>
      </w:pPr>
      <w:r w:rsidRPr="004A7999">
        <w:rPr>
          <w:rFonts w:eastAsia="Calibri"/>
          <w:sz w:val="24"/>
          <w:szCs w:val="24"/>
          <w:lang w:bidi="en-US"/>
        </w:rPr>
        <w:t>İhale kapsamında istenecek belgeler Yapım İşleri İhaleleri Uygulama Yönetmeliği’nin 30. Maddesi ile 4734 Sayılı Kamu İhale Kanunun 10. Maddesinde belirtilmiştir</w:t>
      </w:r>
      <w:r w:rsidR="0008700E">
        <w:rPr>
          <w:rFonts w:eastAsia="Calibri"/>
          <w:sz w:val="24"/>
          <w:szCs w:val="24"/>
          <w:lang w:bidi="en-US"/>
        </w:rPr>
        <w:t xml:space="preserve"> </w:t>
      </w:r>
    </w:p>
    <w:p w:rsidR="00677360" w:rsidRPr="00677360" w:rsidRDefault="00677360" w:rsidP="004A7999">
      <w:pPr>
        <w:widowControl/>
        <w:autoSpaceDE/>
        <w:autoSpaceDN/>
        <w:spacing w:before="120"/>
        <w:ind w:firstLine="720"/>
        <w:jc w:val="both"/>
        <w:rPr>
          <w:rFonts w:eastAsia="Calibri"/>
          <w:bCs/>
          <w:sz w:val="24"/>
          <w:szCs w:val="24"/>
          <w:u w:val="single"/>
          <w:lang w:val="en-US" w:bidi="en-US"/>
        </w:rPr>
      </w:pPr>
      <w:r w:rsidRPr="00677360">
        <w:rPr>
          <w:rFonts w:eastAsia="Calibri"/>
          <w:sz w:val="24"/>
          <w:szCs w:val="24"/>
          <w:u w:val="single"/>
          <w:lang w:bidi="en-US"/>
        </w:rPr>
        <w:t>Benzer İş Grupları Tebliği B/III grubu işler benzer iş olarak kabul edilecektir.</w:t>
      </w:r>
    </w:p>
    <w:p w:rsidR="00677360" w:rsidRPr="00677360" w:rsidRDefault="00677360" w:rsidP="00677360">
      <w:pPr>
        <w:widowControl/>
        <w:autoSpaceDE/>
        <w:autoSpaceDN/>
        <w:spacing w:before="120" w:after="60"/>
        <w:ind w:firstLine="720"/>
        <w:jc w:val="both"/>
        <w:rPr>
          <w:rFonts w:eastAsia="Calibri"/>
          <w:sz w:val="24"/>
          <w:szCs w:val="24"/>
          <w:u w:val="single"/>
          <w:lang w:bidi="en-US"/>
        </w:rPr>
      </w:pPr>
      <w:r w:rsidRPr="00677360">
        <w:rPr>
          <w:rFonts w:eastAsia="Calibri"/>
          <w:sz w:val="24"/>
          <w:szCs w:val="24"/>
          <w:u w:val="single"/>
          <w:lang w:bidi="en-US"/>
        </w:rPr>
        <w:t>İş deneyim belgesi olarak diploma kabul edilmeyecektir.</w:t>
      </w:r>
    </w:p>
    <w:p w:rsidR="00677360" w:rsidRPr="00677360" w:rsidRDefault="00677360" w:rsidP="00677360">
      <w:pPr>
        <w:widowControl/>
        <w:autoSpaceDE/>
        <w:autoSpaceDN/>
        <w:spacing w:before="120" w:after="60"/>
        <w:ind w:firstLine="720"/>
        <w:jc w:val="both"/>
        <w:rPr>
          <w:rFonts w:eastAsia="Calibri"/>
          <w:sz w:val="24"/>
          <w:szCs w:val="24"/>
          <w:u w:val="single"/>
          <w:lang w:bidi="en-US"/>
        </w:rPr>
      </w:pPr>
      <w:r w:rsidRPr="00677360">
        <w:rPr>
          <w:rFonts w:eastAsia="Calibri"/>
          <w:sz w:val="24"/>
          <w:szCs w:val="24"/>
          <w:lang w:bidi="en-US"/>
        </w:rPr>
        <w:t xml:space="preserve">Yukarıda sayılan belgelerin hangilerinin eksik evrak niteliğinde olacağı madde 10’daki hükümlere ve ihalenin niteliğine göre yararlanıcı tarafından belirlenir. Eksik evrakın, tespit edildiği tarihi müteakip 5 gün içerisinde tamamlanması sağlanır. </w:t>
      </w:r>
    </w:p>
    <w:p w:rsidR="00CA02F2" w:rsidRDefault="007C291B">
      <w:pPr>
        <w:pStyle w:val="GvdeMetni"/>
      </w:pPr>
      <w:r>
        <w:rPr>
          <w:b/>
        </w:rPr>
        <w:t>15.3</w:t>
      </w:r>
      <w:r>
        <w:t xml:space="preserve">-Mesleki ve teknik yeterliğe ilişkin belgeler ve bu belgelerin taşıması gereken </w:t>
      </w:r>
      <w:proofErr w:type="gramStart"/>
      <w:r>
        <w:t>kriterler</w:t>
      </w:r>
      <w:proofErr w:type="gramEnd"/>
      <w:r>
        <w:t>:</w:t>
      </w:r>
    </w:p>
    <w:p w:rsidR="00CA02F2" w:rsidRDefault="007C291B">
      <w:pPr>
        <w:pStyle w:val="GvdeMetni"/>
      </w:pPr>
      <w:r>
        <w:rPr>
          <w:b/>
        </w:rPr>
        <w:t>15.3.1</w:t>
      </w:r>
      <w:r>
        <w:t>- İhalelerde aday veya isteklilerden;</w:t>
      </w:r>
    </w:p>
    <w:p w:rsidR="00CA02F2" w:rsidRDefault="007C291B">
      <w:pPr>
        <w:pStyle w:val="ListeParagraf"/>
        <w:numPr>
          <w:ilvl w:val="1"/>
          <w:numId w:val="12"/>
        </w:numPr>
        <w:tabs>
          <w:tab w:val="left" w:pos="989"/>
        </w:tabs>
        <w:spacing w:before="60"/>
        <w:ind w:right="477" w:firstLine="566"/>
        <w:rPr>
          <w:sz w:val="24"/>
        </w:rPr>
      </w:pPr>
      <w:r>
        <w:rPr>
          <w:sz w:val="24"/>
        </w:rPr>
        <w:t xml:space="preserve">Gerçek kişi olması halinde, kayıtlı olduğu ticaret ve/veya sanayi odasından </w:t>
      </w:r>
      <w:r>
        <w:rPr>
          <w:spacing w:val="-3"/>
          <w:sz w:val="24"/>
        </w:rPr>
        <w:t xml:space="preserve">ya </w:t>
      </w:r>
      <w:r>
        <w:rPr>
          <w:sz w:val="24"/>
        </w:rPr>
        <w:t xml:space="preserve">da esnaf ve </w:t>
      </w:r>
      <w:proofErr w:type="spellStart"/>
      <w:r>
        <w:rPr>
          <w:sz w:val="24"/>
        </w:rPr>
        <w:t>sânatkar</w:t>
      </w:r>
      <w:proofErr w:type="spellEnd"/>
      <w:r>
        <w:rPr>
          <w:sz w:val="24"/>
        </w:rPr>
        <w:t xml:space="preserve"> odasından, ilk ilan veya davet tarihinin </w:t>
      </w:r>
      <w:r>
        <w:rPr>
          <w:spacing w:val="-3"/>
          <w:sz w:val="24"/>
        </w:rPr>
        <w:t xml:space="preserve">ya </w:t>
      </w:r>
      <w:r>
        <w:rPr>
          <w:sz w:val="24"/>
        </w:rPr>
        <w:t>da ihale veya son başvuru tarihinin içinde bulunduğu yılda alınmış, odaya kayıtlı olduğunu gösterir</w:t>
      </w:r>
      <w:r>
        <w:rPr>
          <w:spacing w:val="-6"/>
          <w:sz w:val="24"/>
        </w:rPr>
        <w:t xml:space="preserve"> </w:t>
      </w:r>
      <w:r>
        <w:rPr>
          <w:sz w:val="24"/>
        </w:rPr>
        <w:t>belgenin,</w:t>
      </w:r>
    </w:p>
    <w:p w:rsidR="00CA02F2" w:rsidRDefault="007C291B">
      <w:pPr>
        <w:pStyle w:val="ListeParagraf"/>
        <w:numPr>
          <w:ilvl w:val="1"/>
          <w:numId w:val="12"/>
        </w:numPr>
        <w:tabs>
          <w:tab w:val="left" w:pos="972"/>
        </w:tabs>
        <w:spacing w:before="61"/>
        <w:ind w:right="476" w:firstLine="566"/>
        <w:rPr>
          <w:sz w:val="24"/>
        </w:rPr>
      </w:pPr>
      <w:r>
        <w:rPr>
          <w:sz w:val="24"/>
        </w:rPr>
        <w:t xml:space="preserve">Tüzel kişi olması halinde, ilgili mevzuatı gereği kayıtlı olduğu ticaret ve/veya sanayi odasından, ilk ilan veya davet tarihinin </w:t>
      </w:r>
      <w:r>
        <w:rPr>
          <w:spacing w:val="-3"/>
          <w:sz w:val="24"/>
        </w:rPr>
        <w:t xml:space="preserve">ya </w:t>
      </w:r>
      <w:r>
        <w:rPr>
          <w:sz w:val="24"/>
        </w:rPr>
        <w:t>da ihale veya son başvuru tarihinin içinde bulunduğu yılda alınmış, tüzel kişiliğin odaya kayıtlı olduğunu gösterir</w:t>
      </w:r>
      <w:r>
        <w:rPr>
          <w:spacing w:val="-7"/>
          <w:sz w:val="24"/>
        </w:rPr>
        <w:t xml:space="preserve"> </w:t>
      </w:r>
      <w:r>
        <w:rPr>
          <w:sz w:val="24"/>
        </w:rPr>
        <w:t>belgenin,</w:t>
      </w:r>
    </w:p>
    <w:p w:rsidR="00CA02F2" w:rsidRDefault="007C291B">
      <w:pPr>
        <w:pStyle w:val="ListeParagraf"/>
        <w:numPr>
          <w:ilvl w:val="1"/>
          <w:numId w:val="12"/>
        </w:numPr>
        <w:tabs>
          <w:tab w:val="left" w:pos="949"/>
        </w:tabs>
        <w:spacing w:before="60"/>
        <w:ind w:left="948" w:hanging="247"/>
        <w:rPr>
          <w:sz w:val="24"/>
        </w:rPr>
      </w:pPr>
      <w:r>
        <w:rPr>
          <w:sz w:val="24"/>
        </w:rPr>
        <w:t>Gerçek kişi olması halinde, noter tasdikli imza</w:t>
      </w:r>
      <w:r>
        <w:rPr>
          <w:spacing w:val="-7"/>
          <w:sz w:val="24"/>
        </w:rPr>
        <w:t xml:space="preserve"> </w:t>
      </w:r>
      <w:r>
        <w:rPr>
          <w:sz w:val="24"/>
        </w:rPr>
        <w:t>beyannamesinin,</w:t>
      </w:r>
    </w:p>
    <w:p w:rsidR="00CA02F2" w:rsidRDefault="007C291B">
      <w:pPr>
        <w:pStyle w:val="GvdeMetni"/>
        <w:spacing w:before="60"/>
        <w:ind w:right="477" w:firstLine="566"/>
        <w:jc w:val="both"/>
      </w:pPr>
      <w:proofErr w:type="gramStart"/>
      <w:r>
        <w:t>ç)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w:t>
      </w:r>
      <w:r>
        <w:rPr>
          <w:spacing w:val="-4"/>
        </w:rPr>
        <w:t xml:space="preserve"> </w:t>
      </w:r>
      <w:r>
        <w:t>sirkülerinin,</w:t>
      </w:r>
      <w:proofErr w:type="gramEnd"/>
    </w:p>
    <w:p w:rsidR="00CA02F2" w:rsidRDefault="007C291B">
      <w:pPr>
        <w:pStyle w:val="GvdeMetni"/>
        <w:spacing w:before="120"/>
        <w:ind w:left="702"/>
        <w:jc w:val="both"/>
      </w:pPr>
      <w:proofErr w:type="gramStart"/>
      <w:r>
        <w:t>istenilmesi</w:t>
      </w:r>
      <w:proofErr w:type="gramEnd"/>
      <w:r>
        <w:t xml:space="preserve"> zorunludur.</w:t>
      </w:r>
    </w:p>
    <w:p w:rsidR="00CA02F2" w:rsidRDefault="007C291B">
      <w:pPr>
        <w:pStyle w:val="GvdeMetni"/>
        <w:spacing w:before="60"/>
        <w:ind w:right="475" w:firstLine="566"/>
        <w:jc w:val="both"/>
      </w:pPr>
      <w:proofErr w:type="gramStart"/>
      <w:r>
        <w:t>Vekaleten</w:t>
      </w:r>
      <w:proofErr w:type="gramEnd"/>
      <w:r>
        <w:t xml:space="preserve"> ihaleye katılma halinde; vekil adına düzenlenmiş, ihaleye katılmaya ilişkin noter onaylı vekaletname ile vekilin noter tasdikli imza beyannamesinin sunulması zorunludur.</w:t>
      </w:r>
    </w:p>
    <w:p w:rsidR="00CA02F2" w:rsidRDefault="007C291B">
      <w:pPr>
        <w:pStyle w:val="GvdeMetni"/>
        <w:spacing w:before="120"/>
        <w:ind w:right="477" w:firstLine="566"/>
        <w:jc w:val="both"/>
      </w:pPr>
      <w:r>
        <w:t xml:space="preserve">İhale konusu işin yerine getirilmesi için alınması zorunlu olan ve ilgili mevzuatında o iş için özel olarak düzenlenen sicil, izin, ruhsat vb. belgelerin adaylar veya istekliler tarafından sunulmasına ilişkin hükümlere, ilan ve ön yeterlik şartnamesi veya idari şartnamede yer verilir. </w:t>
      </w:r>
    </w:p>
    <w:p w:rsidR="00CA02F2" w:rsidRDefault="00CA02F2">
      <w:pPr>
        <w:pStyle w:val="GvdeMetni"/>
        <w:ind w:left="0"/>
        <w:rPr>
          <w:sz w:val="20"/>
        </w:rPr>
      </w:pPr>
    </w:p>
    <w:p w:rsidR="00CA02F2" w:rsidRDefault="00CA02F2">
      <w:pPr>
        <w:pStyle w:val="GvdeMetni"/>
        <w:spacing w:before="1"/>
        <w:ind w:left="0"/>
      </w:pPr>
    </w:p>
    <w:p w:rsidR="00CA02F2" w:rsidRDefault="007C291B">
      <w:pPr>
        <w:pStyle w:val="ListeParagraf"/>
        <w:numPr>
          <w:ilvl w:val="2"/>
          <w:numId w:val="11"/>
        </w:numPr>
        <w:tabs>
          <w:tab w:val="left" w:pos="838"/>
        </w:tabs>
        <w:ind w:right="482" w:firstLine="0"/>
        <w:rPr>
          <w:sz w:val="24"/>
        </w:rPr>
      </w:pPr>
      <w:r>
        <w:rPr>
          <w:sz w:val="24"/>
        </w:rPr>
        <w:t xml:space="preserve">Proje hazırlama ve uygulamanın birlikte ihale edildiği durumlarda yalnız uygulama </w:t>
      </w:r>
      <w:proofErr w:type="gramStart"/>
      <w:r>
        <w:rPr>
          <w:sz w:val="24"/>
        </w:rPr>
        <w:t>kriterleri</w:t>
      </w:r>
      <w:proofErr w:type="gramEnd"/>
      <w:r>
        <w:rPr>
          <w:spacing w:val="-1"/>
          <w:sz w:val="24"/>
        </w:rPr>
        <w:t xml:space="preserve"> </w:t>
      </w:r>
      <w:r>
        <w:rPr>
          <w:sz w:val="24"/>
        </w:rPr>
        <w:t>aranır.</w:t>
      </w:r>
    </w:p>
    <w:p w:rsidR="00CA02F2" w:rsidRDefault="00CA02F2">
      <w:pPr>
        <w:pStyle w:val="GvdeMetni"/>
        <w:ind w:left="0"/>
      </w:pPr>
    </w:p>
    <w:p w:rsidR="00CA02F2" w:rsidRDefault="007C291B">
      <w:pPr>
        <w:pStyle w:val="ListeParagraf"/>
        <w:numPr>
          <w:ilvl w:val="2"/>
          <w:numId w:val="11"/>
        </w:numPr>
        <w:tabs>
          <w:tab w:val="left" w:pos="809"/>
        </w:tabs>
        <w:ind w:left="808" w:hanging="673"/>
        <w:rPr>
          <w:sz w:val="24"/>
        </w:rPr>
      </w:pPr>
      <w:r>
        <w:rPr>
          <w:spacing w:val="-3"/>
          <w:sz w:val="24"/>
        </w:rPr>
        <w:t>İş</w:t>
      </w:r>
      <w:r>
        <w:rPr>
          <w:spacing w:val="8"/>
          <w:sz w:val="24"/>
        </w:rPr>
        <w:t xml:space="preserve"> </w:t>
      </w:r>
      <w:r>
        <w:rPr>
          <w:sz w:val="24"/>
        </w:rPr>
        <w:t>deneyimi</w:t>
      </w:r>
      <w:r>
        <w:rPr>
          <w:spacing w:val="8"/>
          <w:sz w:val="24"/>
        </w:rPr>
        <w:t xml:space="preserve"> </w:t>
      </w:r>
      <w:r>
        <w:rPr>
          <w:sz w:val="24"/>
        </w:rPr>
        <w:t>olarak,</w:t>
      </w:r>
      <w:r>
        <w:rPr>
          <w:spacing w:val="9"/>
          <w:sz w:val="24"/>
        </w:rPr>
        <w:t xml:space="preserve"> </w:t>
      </w:r>
      <w:r>
        <w:rPr>
          <w:sz w:val="24"/>
        </w:rPr>
        <w:t>istekli</w:t>
      </w:r>
      <w:r>
        <w:rPr>
          <w:spacing w:val="9"/>
          <w:sz w:val="24"/>
        </w:rPr>
        <w:t xml:space="preserve"> </w:t>
      </w:r>
      <w:r>
        <w:rPr>
          <w:sz w:val="24"/>
        </w:rPr>
        <w:t>tarafından</w:t>
      </w:r>
      <w:r>
        <w:rPr>
          <w:spacing w:val="8"/>
          <w:sz w:val="24"/>
        </w:rPr>
        <w:t xml:space="preserve"> </w:t>
      </w:r>
      <w:r>
        <w:rPr>
          <w:sz w:val="24"/>
        </w:rPr>
        <w:t>teklif</w:t>
      </w:r>
      <w:r>
        <w:rPr>
          <w:spacing w:val="9"/>
          <w:sz w:val="24"/>
        </w:rPr>
        <w:t xml:space="preserve"> </w:t>
      </w:r>
      <w:r>
        <w:rPr>
          <w:sz w:val="24"/>
        </w:rPr>
        <w:t>edilen</w:t>
      </w:r>
      <w:r>
        <w:rPr>
          <w:spacing w:val="8"/>
          <w:sz w:val="24"/>
        </w:rPr>
        <w:t xml:space="preserve"> </w:t>
      </w:r>
      <w:r>
        <w:rPr>
          <w:sz w:val="24"/>
        </w:rPr>
        <w:t>bedelin</w:t>
      </w:r>
      <w:r>
        <w:rPr>
          <w:spacing w:val="7"/>
          <w:sz w:val="24"/>
        </w:rPr>
        <w:t xml:space="preserve"> </w:t>
      </w:r>
      <w:r>
        <w:rPr>
          <w:sz w:val="24"/>
        </w:rPr>
        <w:t>oranında,</w:t>
      </w:r>
      <w:r>
        <w:rPr>
          <w:spacing w:val="8"/>
          <w:sz w:val="24"/>
        </w:rPr>
        <w:t xml:space="preserve"> </w:t>
      </w:r>
      <w:r>
        <w:rPr>
          <w:sz w:val="24"/>
        </w:rPr>
        <w:t>ihale</w:t>
      </w:r>
      <w:r>
        <w:rPr>
          <w:spacing w:val="7"/>
          <w:sz w:val="24"/>
        </w:rPr>
        <w:t xml:space="preserve"> </w:t>
      </w:r>
      <w:r>
        <w:rPr>
          <w:sz w:val="24"/>
        </w:rPr>
        <w:t>konusu</w:t>
      </w:r>
    </w:p>
    <w:p w:rsidR="00CA02F2" w:rsidRDefault="007C291B">
      <w:pPr>
        <w:pStyle w:val="GvdeMetni"/>
      </w:pPr>
      <w:proofErr w:type="gramStart"/>
      <w:r>
        <w:lastRenderedPageBreak/>
        <w:t>iş</w:t>
      </w:r>
      <w:proofErr w:type="gramEnd"/>
      <w:r>
        <w:t xml:space="preserve"> veya benzer işlere ait tek sözleşmeye ilişkin iş deneyim belgesi istenir.</w:t>
      </w:r>
    </w:p>
    <w:p w:rsidR="00CA02F2" w:rsidRDefault="00CA02F2">
      <w:pPr>
        <w:pStyle w:val="GvdeMetni"/>
        <w:ind w:left="0"/>
      </w:pPr>
    </w:p>
    <w:p w:rsidR="00CA02F2" w:rsidRDefault="007C291B">
      <w:pPr>
        <w:pStyle w:val="ListeParagraf"/>
        <w:numPr>
          <w:ilvl w:val="2"/>
          <w:numId w:val="11"/>
        </w:numPr>
        <w:tabs>
          <w:tab w:val="left" w:pos="926"/>
        </w:tabs>
        <w:ind w:right="478" w:firstLine="0"/>
        <w:rPr>
          <w:sz w:val="24"/>
        </w:rPr>
      </w:pPr>
      <w:r>
        <w:rPr>
          <w:sz w:val="24"/>
        </w:rPr>
        <w:t xml:space="preserve">İdare, kanunlara ve emredici hukuk kurallarına aykırı olmamak ve rekabet engellemeyecek şekilde bu şartnamenin diğer hususlar kısmında belirtmek suretiyle ihale konusu işin yerine getirilmesine yönelik gerekli gördüğü diğer </w:t>
      </w:r>
      <w:proofErr w:type="gramStart"/>
      <w:r>
        <w:rPr>
          <w:sz w:val="24"/>
        </w:rPr>
        <w:t>kriterlere</w:t>
      </w:r>
      <w:proofErr w:type="gramEnd"/>
      <w:r>
        <w:rPr>
          <w:sz w:val="24"/>
        </w:rPr>
        <w:t xml:space="preserve"> ilişkin düzenleme yapabilir.</w:t>
      </w:r>
    </w:p>
    <w:p w:rsidR="00CA02F2" w:rsidRDefault="00CA02F2">
      <w:pPr>
        <w:pStyle w:val="GvdeMetni"/>
        <w:spacing w:before="5"/>
        <w:ind w:left="0"/>
      </w:pPr>
    </w:p>
    <w:p w:rsidR="00CA02F2" w:rsidRDefault="007C291B">
      <w:pPr>
        <w:pStyle w:val="GvdeMetni"/>
        <w:spacing w:before="69"/>
        <w:ind w:right="482"/>
        <w:jc w:val="both"/>
      </w:pPr>
      <w:r>
        <w:t>İhale konusu iş veya benzer işe denk sayılacak mühendislik veya mimarlık bölümleri diplomaları kabul edilmeyecektir.</w:t>
      </w:r>
    </w:p>
    <w:p w:rsidR="00B52349" w:rsidRDefault="00B52349">
      <w:pPr>
        <w:pStyle w:val="GvdeMetni"/>
        <w:spacing w:before="69"/>
        <w:ind w:right="482"/>
        <w:jc w:val="both"/>
      </w:pPr>
    </w:p>
    <w:p w:rsidR="00CA02F2" w:rsidRDefault="007C291B">
      <w:pPr>
        <w:pStyle w:val="Balk1"/>
        <w:numPr>
          <w:ilvl w:val="1"/>
          <w:numId w:val="10"/>
        </w:numPr>
        <w:tabs>
          <w:tab w:val="left" w:pos="677"/>
        </w:tabs>
        <w:spacing w:before="5"/>
        <w:ind w:hanging="541"/>
      </w:pPr>
      <w:r>
        <w:t>Belgelerin sunuluş</w:t>
      </w:r>
      <w:r>
        <w:rPr>
          <w:spacing w:val="-3"/>
        </w:rPr>
        <w:t xml:space="preserve"> </w:t>
      </w:r>
      <w:r>
        <w:t>şekli</w:t>
      </w:r>
    </w:p>
    <w:p w:rsidR="00CA02F2" w:rsidRDefault="007C291B">
      <w:pPr>
        <w:pStyle w:val="GvdeMetni"/>
        <w:ind w:right="461"/>
        <w:jc w:val="both"/>
      </w:pPr>
      <w:r>
        <w:rPr>
          <w:b/>
        </w:rPr>
        <w:t>15.5.1</w:t>
      </w:r>
      <w:r>
        <w:t xml:space="preserve">-İstekliler, yukarıda sayılan belgelerin aslını veya aslına uygunluğu noterce onaylanmış örneklerini vermek zorundadır. Ancak Türkiye Ticaret Sicili Gazetesi </w:t>
      </w:r>
      <w:proofErr w:type="spellStart"/>
      <w:r>
        <w:t>Nizamnamesi’nin</w:t>
      </w:r>
      <w:proofErr w:type="spellEnd"/>
      <w: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w:t>
      </w:r>
    </w:p>
    <w:p w:rsidR="00CA02F2" w:rsidRDefault="00CA02F2">
      <w:pPr>
        <w:pStyle w:val="GvdeMetni"/>
        <w:spacing w:before="10"/>
        <w:ind w:left="0"/>
        <w:rPr>
          <w:sz w:val="23"/>
        </w:rPr>
      </w:pPr>
    </w:p>
    <w:p w:rsidR="00CA02F2" w:rsidRDefault="007C291B">
      <w:pPr>
        <w:pStyle w:val="GvdeMetni"/>
        <w:ind w:right="480"/>
        <w:jc w:val="both"/>
      </w:pPr>
      <w:r>
        <w:rPr>
          <w:b/>
        </w:rPr>
        <w:t>15.5.2</w:t>
      </w:r>
      <w:r>
        <w:t>- Noter onaylı belgelerin aslına uygun olduğunu belirten bir şerh taşıması zorunlu olup, sureti veya fotokopisi görülerek onaylanmış olanlar ile “ibraz edilenin aynıdır” veya bu anlama gelecek bir şerh taşıyanlar geçerli kabul edilmeyecektir.</w:t>
      </w:r>
    </w:p>
    <w:p w:rsidR="00CA02F2" w:rsidRDefault="00CA02F2">
      <w:pPr>
        <w:pStyle w:val="GvdeMetni"/>
        <w:ind w:left="0"/>
      </w:pPr>
    </w:p>
    <w:p w:rsidR="00CA02F2" w:rsidRDefault="007C291B">
      <w:pPr>
        <w:pStyle w:val="GvdeMetni"/>
        <w:ind w:right="482"/>
        <w:jc w:val="both"/>
      </w:pPr>
      <w:r>
        <w:rPr>
          <w:b/>
        </w:rPr>
        <w:t>15.5.3</w:t>
      </w:r>
      <w:r>
        <w:t>-İstekliler, istenen belgelerin aslı yerine ihaleden önce idarenin yetkili personel tarafından “aslı idarece görülmüştür” veya bu anlama gelecek şerh düşülen ve aslı kendilerine iade edilen belgelerin suretlerini de tekliflerine ekleyebilirler.</w:t>
      </w:r>
    </w:p>
    <w:p w:rsidR="00CA02F2" w:rsidRDefault="00CA02F2">
      <w:pPr>
        <w:pStyle w:val="GvdeMetni"/>
        <w:ind w:left="0"/>
      </w:pPr>
    </w:p>
    <w:p w:rsidR="00CA02F2" w:rsidRDefault="007C291B">
      <w:pPr>
        <w:pStyle w:val="ListeParagraf"/>
        <w:numPr>
          <w:ilvl w:val="2"/>
          <w:numId w:val="10"/>
        </w:numPr>
        <w:tabs>
          <w:tab w:val="left" w:pos="857"/>
        </w:tabs>
        <w:spacing w:before="1"/>
        <w:ind w:right="481" w:firstLine="0"/>
        <w:rPr>
          <w:sz w:val="24"/>
        </w:rPr>
      </w:pPr>
      <w:r>
        <w:rPr>
          <w:sz w:val="24"/>
        </w:rPr>
        <w:t>Türkiye Cumhuriyetinin yabancı ülkelerde bulunan temsilcilikleri tarafından düzenlenen belgeler dışında yabancı ülkelerde düzenlenen belgeler ile yabancı ülkelerin Türkiye’deki temsilcilikleri tarafından düzenlenen belgelerin tasdik</w:t>
      </w:r>
      <w:r>
        <w:rPr>
          <w:spacing w:val="-3"/>
          <w:sz w:val="24"/>
        </w:rPr>
        <w:t xml:space="preserve"> </w:t>
      </w:r>
      <w:r>
        <w:rPr>
          <w:sz w:val="24"/>
        </w:rPr>
        <w:t>işlemi:</w:t>
      </w:r>
    </w:p>
    <w:p w:rsidR="00CA02F2" w:rsidRDefault="007C291B">
      <w:pPr>
        <w:pStyle w:val="ListeParagraf"/>
        <w:numPr>
          <w:ilvl w:val="3"/>
          <w:numId w:val="10"/>
        </w:numPr>
        <w:tabs>
          <w:tab w:val="left" w:pos="1037"/>
        </w:tabs>
        <w:spacing w:before="120"/>
        <w:ind w:right="481" w:firstLine="0"/>
        <w:rPr>
          <w:sz w:val="24"/>
        </w:rPr>
      </w:pPr>
      <w:r>
        <w:rPr>
          <w:sz w:val="24"/>
        </w:rPr>
        <w:t>Tasdik işleminden, belgedeki imzanın doğruluğunun, belgeyi imzalayan kişinin hangi sıfatla imzaladığının ve varsa üzerindeki mühür veya damganın aslı ile aynı olduğunun teyidi işlemi</w:t>
      </w:r>
      <w:r>
        <w:rPr>
          <w:spacing w:val="-1"/>
          <w:sz w:val="24"/>
        </w:rPr>
        <w:t xml:space="preserve"> </w:t>
      </w:r>
      <w:r>
        <w:rPr>
          <w:sz w:val="24"/>
        </w:rPr>
        <w:t>anlaşılır.</w:t>
      </w:r>
    </w:p>
    <w:p w:rsidR="00CA02F2" w:rsidRDefault="007C291B">
      <w:pPr>
        <w:pStyle w:val="Balk1"/>
        <w:spacing w:before="125"/>
      </w:pPr>
      <w:r>
        <w:t>Madde 16- Yeterlik Başvuruları ve Tekliflerin Dili</w:t>
      </w:r>
    </w:p>
    <w:p w:rsidR="00CA02F2" w:rsidRDefault="007C291B">
      <w:pPr>
        <w:pStyle w:val="GvdeMetni"/>
        <w:ind w:right="479"/>
        <w:jc w:val="both"/>
      </w:pPr>
      <w:r>
        <w:t>Yeterlik başvuruları ve teklifi oluşturan bütün belgeler ve ekleri ile diğer dokümanlar Türkçe olacaktır. Başka bir dilde sunulan belgeler, Türkçe onaylı tercümesi ile birlikte verilmesi halinde geçerli sayılacaktır. Bu durumda teklifin veya belgenin yorumlanmasında Türkçe tercüme esas alınır.</w:t>
      </w:r>
    </w:p>
    <w:p w:rsidR="00057596" w:rsidRDefault="00057596">
      <w:pPr>
        <w:pStyle w:val="GvdeMetni"/>
        <w:ind w:right="479"/>
        <w:jc w:val="both"/>
      </w:pPr>
    </w:p>
    <w:p w:rsidR="004237F8" w:rsidRDefault="004237F8">
      <w:pPr>
        <w:pStyle w:val="GvdeMetni"/>
        <w:ind w:right="479"/>
        <w:jc w:val="both"/>
      </w:pPr>
    </w:p>
    <w:p w:rsidR="00CA02F2" w:rsidRDefault="00CA02F2">
      <w:pPr>
        <w:pStyle w:val="GvdeMetni"/>
        <w:spacing w:before="2"/>
        <w:ind w:left="0"/>
      </w:pPr>
    </w:p>
    <w:p w:rsidR="00CA02F2" w:rsidRDefault="007C291B">
      <w:pPr>
        <w:pStyle w:val="Balk1"/>
      </w:pPr>
      <w:r>
        <w:t>Madde 17- Yeterlik Başvurusu ve Teklif Hazırlama Giderleri</w:t>
      </w:r>
    </w:p>
    <w:p w:rsidR="00CA02F2" w:rsidRDefault="007C291B">
      <w:pPr>
        <w:pStyle w:val="GvdeMetni"/>
        <w:ind w:right="482"/>
        <w:jc w:val="both"/>
      </w:pPr>
      <w:r>
        <w:t>Yeterlik başvuruları ile tekliflerin hazırlanması ve sunulması ile ilgili bütün masraflar isteklilere aittir. İstekli, teklifini hazırlamak için yapmış olduğu hiçbir masrafı İdareden isteyemez.</w:t>
      </w:r>
    </w:p>
    <w:p w:rsidR="00CA02F2" w:rsidRDefault="00CA02F2">
      <w:pPr>
        <w:pStyle w:val="GvdeMetni"/>
        <w:spacing w:before="3"/>
        <w:ind w:left="0"/>
      </w:pPr>
    </w:p>
    <w:p w:rsidR="00CA02F2" w:rsidRDefault="007C291B">
      <w:pPr>
        <w:pStyle w:val="Balk1"/>
        <w:spacing w:line="240" w:lineRule="auto"/>
        <w:jc w:val="left"/>
      </w:pPr>
      <w:r>
        <w:t>Madde 18- İşin Yapılacağı Yerin Görülmesi</w:t>
      </w:r>
    </w:p>
    <w:p w:rsidR="00CA02F2" w:rsidRDefault="00CA02F2">
      <w:pPr>
        <w:pStyle w:val="GvdeMetni"/>
        <w:spacing w:before="7"/>
        <w:ind w:left="0"/>
        <w:rPr>
          <w:b/>
          <w:sz w:val="23"/>
        </w:rPr>
      </w:pPr>
    </w:p>
    <w:p w:rsidR="00CA02F2" w:rsidRDefault="007C291B">
      <w:pPr>
        <w:pStyle w:val="GvdeMetni"/>
        <w:ind w:right="478"/>
        <w:jc w:val="both"/>
      </w:pPr>
      <w:r>
        <w:rPr>
          <w:b/>
        </w:rPr>
        <w:t>18.1</w:t>
      </w:r>
      <w:r>
        <w:t>-İşin yapılacağı yeri ve çevresini gezmek, inceleme yapmak; yeterlik başvurusu ile teklifini hazırlamak ve taahhüde girmek için gerekli olabilecek tüm bilgileri temin etmek isteklinin sorumluluğundadır. İşyeri ve çevresinin görülmesiyle ilgili bütün masraflar isteklilere aittir.</w:t>
      </w:r>
    </w:p>
    <w:p w:rsidR="00CA02F2" w:rsidRDefault="00CA02F2">
      <w:pPr>
        <w:pStyle w:val="GvdeMetni"/>
        <w:ind w:left="0"/>
      </w:pPr>
    </w:p>
    <w:p w:rsidR="00CA02F2" w:rsidRDefault="007C291B">
      <w:pPr>
        <w:pStyle w:val="GvdeMetni"/>
        <w:ind w:right="474"/>
        <w:jc w:val="both"/>
      </w:pPr>
      <w:proofErr w:type="gramStart"/>
      <w:r>
        <w:rPr>
          <w:b/>
        </w:rPr>
        <w:t>18.2</w:t>
      </w:r>
      <w:r>
        <w:t xml:space="preserve">-İstekli, işin yapılacağı yeri ve çevresini gezmekle; işyerinin şekline ve mahiyetine, iklim </w:t>
      </w:r>
      <w:r>
        <w:lastRenderedPageBreak/>
        <w:t>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roofErr w:type="gramEnd"/>
    </w:p>
    <w:p w:rsidR="00CA02F2" w:rsidRDefault="00CA02F2">
      <w:pPr>
        <w:pStyle w:val="GvdeMetni"/>
        <w:ind w:left="0"/>
      </w:pPr>
    </w:p>
    <w:p w:rsidR="00CA02F2" w:rsidRDefault="007C291B">
      <w:pPr>
        <w:pStyle w:val="GvdeMetni"/>
        <w:spacing w:before="1"/>
        <w:ind w:right="479"/>
        <w:jc w:val="both"/>
      </w:pPr>
      <w:r>
        <w:rPr>
          <w:b/>
        </w:rPr>
        <w:t>18.3</w:t>
      </w:r>
      <w:r>
        <w:t>-İstekli veya temsilcilerinin, işin yapılacağı yeri görmek istemesi halinde, işin gerçekleştirileceği yapıya ve/veya araziye girilmesi için gerekli izinler İdare tarafından verilecektir.</w:t>
      </w:r>
    </w:p>
    <w:p w:rsidR="00CA02F2" w:rsidRDefault="00CA02F2">
      <w:pPr>
        <w:pStyle w:val="GvdeMetni"/>
        <w:spacing w:before="11"/>
        <w:ind w:left="0"/>
        <w:rPr>
          <w:sz w:val="23"/>
        </w:rPr>
      </w:pPr>
    </w:p>
    <w:p w:rsidR="00CA02F2" w:rsidRDefault="007C291B">
      <w:pPr>
        <w:pStyle w:val="GvdeMetni"/>
        <w:ind w:right="484"/>
        <w:jc w:val="both"/>
      </w:pPr>
      <w:r>
        <w:rPr>
          <w:b/>
        </w:rPr>
        <w:t>18.4</w:t>
      </w:r>
      <w:r>
        <w:t>-Yeterlik başvuruları ve tekliflerin değerlendirilmesinde, isteklinin işin yapılacağı yeri incelediği ve yeterlik başvurusu ile teklifini buna göre hazırladığı kabul edilir.</w:t>
      </w:r>
    </w:p>
    <w:p w:rsidR="00CA02F2" w:rsidRDefault="00CA02F2">
      <w:pPr>
        <w:pStyle w:val="GvdeMetni"/>
        <w:spacing w:before="5"/>
        <w:ind w:left="0"/>
      </w:pPr>
    </w:p>
    <w:p w:rsidR="00CA02F2" w:rsidRDefault="007C291B">
      <w:pPr>
        <w:pStyle w:val="Balk1"/>
      </w:pPr>
      <w:r>
        <w:t>Madde 19- Yeterlik Başvurularının Sunulma Şekli</w:t>
      </w:r>
    </w:p>
    <w:p w:rsidR="00CA02F2" w:rsidRDefault="007C291B">
      <w:pPr>
        <w:pStyle w:val="GvdeMetni"/>
        <w:ind w:right="478"/>
        <w:jc w:val="both"/>
      </w:pPr>
      <w:r>
        <w:rPr>
          <w:b/>
        </w:rPr>
        <w:t>19.1</w:t>
      </w:r>
      <w:r>
        <w:t>-İhaleye katılabilme şartı olarak bu Şartnamenin 15 inci maddesiyle istenilen bütün yeterlik belgeleri, başvuru mektubu ekinde bir zarfa (veya pakete) konulur. Zarfın üzerine isteklinin adı, soyadı veya ticaret unvanı, tebligata esas açık adresi, belgelerin hangi işe ait olduğu ve ihaleyi yapan İdarenin açık adresi yazılır. Zarfın yapıştırılan yeri istekli tarafından imzalanarak, mühürlenecek veya kaşelenecektir.</w:t>
      </w:r>
    </w:p>
    <w:p w:rsidR="00CA02F2" w:rsidRDefault="00CA02F2">
      <w:pPr>
        <w:pStyle w:val="GvdeMetni"/>
        <w:spacing w:before="2"/>
        <w:ind w:left="0"/>
        <w:rPr>
          <w:sz w:val="22"/>
        </w:rPr>
      </w:pPr>
    </w:p>
    <w:p w:rsidR="00CA02F2" w:rsidRDefault="007C291B">
      <w:pPr>
        <w:pStyle w:val="GvdeMetni"/>
        <w:spacing w:before="86"/>
        <w:ind w:right="477"/>
        <w:jc w:val="both"/>
      </w:pPr>
      <w:r>
        <w:rPr>
          <w:b/>
        </w:rPr>
        <w:t>19.2</w:t>
      </w:r>
      <w:r>
        <w:t>-Yeterlik başvuruları, ihale dokümanında belirtilen son başvuru saatine kadar sıra numaralı alındılar karşılığında İdareye (yeterlik başvurularının verileceği yere) teslim edilir. Bu saatten sonra verilen yeterlik başvuruları kabul edilmez ve açılmaksızın istekliye iade edilir.</w:t>
      </w:r>
    </w:p>
    <w:p w:rsidR="00CA02F2" w:rsidRDefault="00CA02F2">
      <w:pPr>
        <w:pStyle w:val="GvdeMetni"/>
        <w:ind w:left="0"/>
      </w:pPr>
    </w:p>
    <w:p w:rsidR="00CA02F2" w:rsidRDefault="007C291B">
      <w:pPr>
        <w:pStyle w:val="GvdeMetni"/>
        <w:ind w:right="478"/>
        <w:jc w:val="both"/>
      </w:pPr>
      <w:r>
        <w:rPr>
          <w:b/>
        </w:rPr>
        <w:t>19.3</w:t>
      </w:r>
      <w:r>
        <w:t>-Yeterlik başvuruları iadeli taahhütlü olarak posta ile de gönderilebilir. Posta ile gönderilecek yeterlik başvurularının ihale dokümanında belirtilen son başvuru saatine kadar İdareye ulaşması şarttır. Postadaki gecikme nedeniyle işleme konulmayacak olan yeterlik başvurularının alınış zamanı bir tutanakla tespit edilir ve değerlendirmeye alınmaz.</w:t>
      </w:r>
    </w:p>
    <w:p w:rsidR="00CA02F2" w:rsidRDefault="00CA02F2">
      <w:pPr>
        <w:pStyle w:val="GvdeMetni"/>
        <w:ind w:left="0"/>
      </w:pPr>
    </w:p>
    <w:p w:rsidR="00CA02F2" w:rsidRDefault="007C291B">
      <w:pPr>
        <w:pStyle w:val="GvdeMetni"/>
        <w:ind w:right="483"/>
        <w:jc w:val="both"/>
      </w:pPr>
      <w:r>
        <w:rPr>
          <w:b/>
        </w:rPr>
        <w:t xml:space="preserve">19.4. </w:t>
      </w:r>
      <w:r>
        <w:t>Yeterlik başvuru süresinin uzatılması halinde, İdare ve isteklilerin son başvuru tarih ve saatine bağlı tüm hak ve yükümlülükleri, süre açısından tespit edilecek yeni son başvuru tarih ve saatine kadar uzatılmış sayılır.</w:t>
      </w:r>
    </w:p>
    <w:p w:rsidR="00CA02F2" w:rsidRDefault="00CA02F2">
      <w:pPr>
        <w:pStyle w:val="GvdeMetni"/>
        <w:spacing w:before="10"/>
        <w:ind w:left="0"/>
        <w:rPr>
          <w:sz w:val="34"/>
        </w:rPr>
      </w:pPr>
    </w:p>
    <w:p w:rsidR="00CA02F2" w:rsidRDefault="007C291B">
      <w:pPr>
        <w:pStyle w:val="Balk1"/>
        <w:spacing w:line="240" w:lineRule="auto"/>
      </w:pPr>
      <w:r>
        <w:t>Madde 20- İhale Saatinden Önce İhalenin İptal Edilmesinde İdarenin Serbestliği</w:t>
      </w:r>
    </w:p>
    <w:p w:rsidR="00CA02F2" w:rsidRDefault="00CA02F2">
      <w:pPr>
        <w:pStyle w:val="GvdeMetni"/>
        <w:spacing w:before="7"/>
        <w:ind w:left="0"/>
        <w:rPr>
          <w:b/>
          <w:sz w:val="23"/>
        </w:rPr>
      </w:pPr>
    </w:p>
    <w:p w:rsidR="00CA02F2" w:rsidRDefault="007C291B">
      <w:pPr>
        <w:pStyle w:val="GvdeMetni"/>
        <w:ind w:right="479"/>
        <w:jc w:val="both"/>
      </w:pPr>
      <w:r>
        <w:rPr>
          <w:b/>
        </w:rPr>
        <w:t>20.1</w:t>
      </w:r>
      <w:r>
        <w:t>-İdarenin gerekli gördüğü veya ihale dokümanında yer alan belgelerde ihalenin yapılmasına engel olan ve düzeltilmesi mümkün bulunmayan hususların bulunduğunun tespit edildiği hallerde, ihale saatinden önce ihale iptal edilebilir.</w:t>
      </w:r>
    </w:p>
    <w:p w:rsidR="00CA02F2" w:rsidRDefault="00CA02F2">
      <w:pPr>
        <w:pStyle w:val="GvdeMetni"/>
        <w:ind w:left="0"/>
      </w:pPr>
    </w:p>
    <w:p w:rsidR="00CA02F2" w:rsidRDefault="007C291B">
      <w:pPr>
        <w:pStyle w:val="GvdeMetni"/>
        <w:ind w:right="476"/>
        <w:jc w:val="both"/>
      </w:pPr>
      <w:r>
        <w:rPr>
          <w:b/>
        </w:rPr>
        <w:t>20.2</w:t>
      </w:r>
      <w:r>
        <w:t>-Bu durumda, iptal nedeni belirtilmek suretiyle ihalenin iptal edildiği isteklilere ilan edilerek duyurulur. Bu aşamaya kadar başvuruda bulunmuş olanlara ihalenin iptal edildiği ayrıca tebliğ edilir.</w:t>
      </w:r>
    </w:p>
    <w:p w:rsidR="00CA02F2" w:rsidRDefault="00CA02F2">
      <w:pPr>
        <w:pStyle w:val="GvdeMetni"/>
        <w:ind w:left="0"/>
      </w:pPr>
    </w:p>
    <w:p w:rsidR="00CA02F2" w:rsidRDefault="007C291B">
      <w:pPr>
        <w:pStyle w:val="GvdeMetni"/>
        <w:ind w:right="483"/>
        <w:jc w:val="both"/>
      </w:pPr>
      <w:r>
        <w:rPr>
          <w:b/>
        </w:rPr>
        <w:t>20.3</w:t>
      </w:r>
      <w:r>
        <w:t>-İhalenin iptali halinde, verilmiş olan bütün yeterlik başvuruları reddedilmiş sayılır ve açılmaksızın isteklilere iade edilir.</w:t>
      </w:r>
    </w:p>
    <w:p w:rsidR="00CA02F2" w:rsidRDefault="00CA02F2">
      <w:pPr>
        <w:pStyle w:val="GvdeMetni"/>
        <w:spacing w:before="1"/>
        <w:ind w:left="0"/>
      </w:pPr>
    </w:p>
    <w:p w:rsidR="00CA02F2" w:rsidRDefault="007C291B">
      <w:pPr>
        <w:pStyle w:val="GvdeMetni"/>
        <w:ind w:right="479"/>
        <w:jc w:val="both"/>
      </w:pPr>
      <w:r>
        <w:rPr>
          <w:b/>
        </w:rPr>
        <w:t>20.4</w:t>
      </w:r>
      <w:r>
        <w:t>-İhalenin iptal edilmesi nedeniyle isteklilerce İdareden herhangi bir hak talebinde bulunulamaz.</w:t>
      </w:r>
    </w:p>
    <w:p w:rsidR="00CA02F2" w:rsidRDefault="00CA02F2">
      <w:pPr>
        <w:pStyle w:val="GvdeMetni"/>
        <w:spacing w:before="4"/>
        <w:ind w:left="0"/>
      </w:pPr>
    </w:p>
    <w:p w:rsidR="0028690A" w:rsidRDefault="0028690A">
      <w:pPr>
        <w:pStyle w:val="GvdeMetni"/>
        <w:spacing w:before="4"/>
        <w:ind w:left="0"/>
      </w:pPr>
    </w:p>
    <w:p w:rsidR="0028690A" w:rsidRDefault="0028690A">
      <w:pPr>
        <w:pStyle w:val="GvdeMetni"/>
        <w:spacing w:before="4"/>
        <w:ind w:left="0"/>
      </w:pPr>
    </w:p>
    <w:p w:rsidR="0028690A" w:rsidRDefault="0028690A">
      <w:pPr>
        <w:pStyle w:val="GvdeMetni"/>
        <w:spacing w:before="4"/>
        <w:ind w:left="0"/>
      </w:pPr>
    </w:p>
    <w:p w:rsidR="00CA02F2" w:rsidRDefault="007C291B">
      <w:pPr>
        <w:pStyle w:val="Balk1"/>
        <w:spacing w:before="1" w:line="240" w:lineRule="auto"/>
        <w:ind w:left="342"/>
        <w:jc w:val="left"/>
      </w:pPr>
      <w:r>
        <w:lastRenderedPageBreak/>
        <w:t>IV- TEKLİFLERİN HAZIRLANMASI VE SUNULMASINA İLİŞKİN HUSUSLAR</w:t>
      </w:r>
    </w:p>
    <w:p w:rsidR="00CA02F2" w:rsidRDefault="00CA02F2">
      <w:pPr>
        <w:pStyle w:val="GvdeMetni"/>
        <w:spacing w:before="11"/>
        <w:ind w:left="0"/>
        <w:rPr>
          <w:b/>
          <w:sz w:val="23"/>
        </w:rPr>
      </w:pPr>
    </w:p>
    <w:p w:rsidR="00CA02F2" w:rsidRDefault="007C291B">
      <w:pPr>
        <w:spacing w:line="274" w:lineRule="exact"/>
        <w:ind w:left="136"/>
        <w:jc w:val="both"/>
        <w:rPr>
          <w:b/>
          <w:sz w:val="24"/>
        </w:rPr>
      </w:pPr>
      <w:r>
        <w:rPr>
          <w:b/>
          <w:sz w:val="24"/>
        </w:rPr>
        <w:t>Madde21-Teklif ve Sözleşmenin Türü</w:t>
      </w:r>
    </w:p>
    <w:p w:rsidR="00CA02F2" w:rsidRDefault="007C291B">
      <w:pPr>
        <w:pStyle w:val="GvdeMetni"/>
        <w:ind w:right="475" w:firstLine="707"/>
        <w:jc w:val="both"/>
      </w:pPr>
      <w:proofErr w:type="gramStart"/>
      <w:r>
        <w:t xml:space="preserve">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teklif </w:t>
      </w:r>
      <w:r w:rsidR="00466395">
        <w:t>anahtar teslim</w:t>
      </w:r>
      <w:r>
        <w:t xml:space="preserve"> fiyat sözleşme imzalanacaktır.</w:t>
      </w:r>
      <w:proofErr w:type="gramEnd"/>
    </w:p>
    <w:p w:rsidR="00CA02F2" w:rsidRDefault="00CA02F2">
      <w:pPr>
        <w:pStyle w:val="GvdeMetni"/>
        <w:spacing w:before="3"/>
        <w:ind w:left="0"/>
      </w:pPr>
    </w:p>
    <w:p w:rsidR="00CA02F2" w:rsidRDefault="007C291B">
      <w:pPr>
        <w:pStyle w:val="Balk1"/>
      </w:pPr>
      <w:r>
        <w:t>Madde 22- Teklif ve Ödemelerde Geçerli Para Birimi</w:t>
      </w:r>
    </w:p>
    <w:p w:rsidR="00CA02F2" w:rsidRDefault="007C291B">
      <w:pPr>
        <w:pStyle w:val="GvdeMetni"/>
        <w:ind w:right="478"/>
        <w:jc w:val="both"/>
      </w:pPr>
      <w:r>
        <w:t>İstekliler teklifini gösteren fiyatlar ve bunların toplam tutarlarını Türk Lirası verecektir. Sözleşme konusu işin ödemelerinde de bu para birimi kullanılacaktır.</w:t>
      </w:r>
    </w:p>
    <w:p w:rsidR="00CA02F2" w:rsidRDefault="00CA02F2">
      <w:pPr>
        <w:pStyle w:val="GvdeMetni"/>
        <w:spacing w:before="3"/>
        <w:ind w:left="0"/>
      </w:pPr>
    </w:p>
    <w:p w:rsidR="00CA02F2" w:rsidRDefault="007C291B">
      <w:pPr>
        <w:pStyle w:val="Balk1"/>
      </w:pPr>
      <w:r>
        <w:t xml:space="preserve">Madde 23- Teklif Fiyata </w:t>
      </w:r>
      <w:proofErr w:type="gramStart"/>
      <w:r>
        <w:t>Dahil</w:t>
      </w:r>
      <w:proofErr w:type="gramEnd"/>
      <w:r>
        <w:t xml:space="preserve"> Olan Masraflar</w:t>
      </w:r>
    </w:p>
    <w:p w:rsidR="00CA02F2" w:rsidRDefault="007C291B" w:rsidP="00057596">
      <w:pPr>
        <w:pStyle w:val="GvdeMetni"/>
        <w:ind w:right="479"/>
        <w:jc w:val="both"/>
        <w:sectPr w:rsidR="00CA02F2">
          <w:footerReference w:type="default" r:id="rId9"/>
          <w:pgSz w:w="11910" w:h="16840"/>
          <w:pgMar w:top="1580" w:right="940" w:bottom="960" w:left="1280" w:header="0" w:footer="780" w:gutter="0"/>
          <w:pgNumType w:start="13"/>
          <w:cols w:space="708"/>
        </w:sectPr>
      </w:pPr>
      <w:r>
        <w:rPr>
          <w:b/>
        </w:rPr>
        <w:t>23.1</w:t>
      </w:r>
      <w:r>
        <w:t xml:space="preserve">-İsteklilerin sözleşmenin uygulanması sırasında ilgili mevzuat gereğince ödeyeceği her türlü vergi, resim, harç ve benzeri giderler ile ulaşım, nakliye ve her türlü sigorta giderleri teklif fiyatına </w:t>
      </w:r>
      <w:proofErr w:type="gramStart"/>
      <w:r>
        <w:t>dahildir</w:t>
      </w:r>
      <w:proofErr w:type="gramEnd"/>
      <w:r>
        <w:t>.</w:t>
      </w:r>
      <w:bookmarkStart w:id="0" w:name="_GoBack"/>
      <w:bookmarkEnd w:id="0"/>
    </w:p>
    <w:p w:rsidR="00CA02F2" w:rsidRDefault="007C291B" w:rsidP="00057596">
      <w:pPr>
        <w:pStyle w:val="GvdeMetni"/>
        <w:spacing w:before="69"/>
        <w:ind w:left="0" w:right="481"/>
        <w:jc w:val="both"/>
      </w:pPr>
      <w:r>
        <w:rPr>
          <w:b/>
        </w:rPr>
        <w:lastRenderedPageBreak/>
        <w:t>23.2</w:t>
      </w:r>
      <w:r>
        <w:t>-(23.1) inci maddede yer alan gider kalemlerinde artış olması ya</w:t>
      </w:r>
      <w:r w:rsidR="00856FCC">
        <w:t xml:space="preserve"> </w:t>
      </w:r>
      <w:r>
        <w:t xml:space="preserve">da benzeri yeni gider kalemleri oluşması hallerinde, istekliler tarafından teklif edilen fiyatın bu tür artış </w:t>
      </w:r>
      <w:proofErr w:type="gramStart"/>
      <w:r>
        <w:rPr>
          <w:spacing w:val="-3"/>
        </w:rPr>
        <w:t>yada</w:t>
      </w:r>
      <w:proofErr w:type="gramEnd"/>
      <w:r>
        <w:rPr>
          <w:spacing w:val="-3"/>
        </w:rPr>
        <w:t xml:space="preserve"> </w:t>
      </w:r>
      <w:r>
        <w:t>farkları karşılayacak payı içerdiği kabul edilir; yüklenici, söz konusu bu artış ve farkları ileri sürerek herhangi bir hak talebinde</w:t>
      </w:r>
      <w:r>
        <w:rPr>
          <w:spacing w:val="1"/>
        </w:rPr>
        <w:t xml:space="preserve"> </w:t>
      </w:r>
      <w:r>
        <w:t>bulunamaz.</w:t>
      </w:r>
    </w:p>
    <w:p w:rsidR="00CA02F2" w:rsidRDefault="00CA02F2">
      <w:pPr>
        <w:pStyle w:val="GvdeMetni"/>
        <w:spacing w:before="1"/>
        <w:ind w:left="0"/>
      </w:pPr>
    </w:p>
    <w:p w:rsidR="00CA02F2" w:rsidRDefault="007C291B">
      <w:pPr>
        <w:pStyle w:val="GvdeMetni"/>
        <w:ind w:right="482"/>
        <w:jc w:val="both"/>
      </w:pPr>
      <w:r>
        <w:rPr>
          <w:b/>
        </w:rPr>
        <w:t>23.3</w:t>
      </w:r>
      <w:r>
        <w:t>-Ancak, sözleşme konusu işin bedelinin ödenmesi aşamasında doğacak Katma Değer Vergisi (KDV), ilgili mevzuatı çerçevesinde İdarece yükleniciye ayrıca ödenir.</w:t>
      </w:r>
    </w:p>
    <w:p w:rsidR="00CA02F2" w:rsidRDefault="00CA02F2">
      <w:pPr>
        <w:pStyle w:val="GvdeMetni"/>
        <w:spacing w:before="4"/>
        <w:ind w:left="0"/>
      </w:pPr>
    </w:p>
    <w:p w:rsidR="00CA02F2" w:rsidRDefault="007C291B">
      <w:pPr>
        <w:pStyle w:val="Balk1"/>
        <w:spacing w:before="1" w:line="240" w:lineRule="auto"/>
      </w:pPr>
      <w:r>
        <w:t>Madde 24 - Tekliflerin sunulma şekli</w:t>
      </w:r>
    </w:p>
    <w:p w:rsidR="00CA02F2" w:rsidRDefault="007C291B">
      <w:pPr>
        <w:pStyle w:val="ListeParagraf"/>
        <w:numPr>
          <w:ilvl w:val="1"/>
          <w:numId w:val="6"/>
        </w:numPr>
        <w:tabs>
          <w:tab w:val="left" w:pos="677"/>
        </w:tabs>
        <w:spacing w:before="115"/>
        <w:ind w:right="476" w:firstLine="0"/>
        <w:rPr>
          <w:sz w:val="24"/>
        </w:rPr>
      </w:pPr>
      <w:r>
        <w:rPr>
          <w:sz w:val="24"/>
        </w:rPr>
        <w:t>Teklif mektubu ve geçici teminat mektubu ile fiyatı içeren ilk teklifle birlikte sunulması istenilen diğer tüm bilgi ve belgeler bu Şartnamenin 19 uncu maddesinde belirtilen düzenlemelere göre</w:t>
      </w:r>
      <w:r>
        <w:rPr>
          <w:spacing w:val="-1"/>
          <w:sz w:val="24"/>
        </w:rPr>
        <w:t xml:space="preserve"> </w:t>
      </w:r>
      <w:r>
        <w:rPr>
          <w:sz w:val="24"/>
        </w:rPr>
        <w:t>sunulur.</w:t>
      </w:r>
    </w:p>
    <w:p w:rsidR="00CA02F2" w:rsidRDefault="007C291B">
      <w:pPr>
        <w:pStyle w:val="ListeParagraf"/>
        <w:numPr>
          <w:ilvl w:val="1"/>
          <w:numId w:val="6"/>
        </w:numPr>
        <w:tabs>
          <w:tab w:val="left" w:pos="677"/>
        </w:tabs>
        <w:spacing w:before="120"/>
        <w:ind w:right="475" w:firstLine="0"/>
        <w:rPr>
          <w:sz w:val="24"/>
        </w:rPr>
      </w:pPr>
      <w:r>
        <w:rPr>
          <w:sz w:val="24"/>
        </w:rPr>
        <w:t>Yeterlik başvurusu ile fiyatı içeren tekliflerin farklı kişiler tarafından imzalanması halinde, fiyatı içeren teklifleri imzalayan kişinin teklif vermeye yetkili olduğuna ilişkin belgelerin teklif kapsamında sunulması</w:t>
      </w:r>
      <w:r>
        <w:rPr>
          <w:spacing w:val="-2"/>
          <w:sz w:val="24"/>
        </w:rPr>
        <w:t xml:space="preserve"> </w:t>
      </w:r>
      <w:r>
        <w:rPr>
          <w:sz w:val="24"/>
        </w:rPr>
        <w:t>zorunludur.</w:t>
      </w:r>
    </w:p>
    <w:p w:rsidR="00CA02F2" w:rsidRDefault="00CA02F2">
      <w:pPr>
        <w:pStyle w:val="GvdeMetni"/>
        <w:spacing w:before="10"/>
        <w:ind w:left="0"/>
        <w:rPr>
          <w:sz w:val="34"/>
        </w:rPr>
      </w:pPr>
    </w:p>
    <w:p w:rsidR="00CA02F2" w:rsidRDefault="007C291B">
      <w:pPr>
        <w:pStyle w:val="Balk1"/>
      </w:pPr>
      <w:r>
        <w:t>Madde 25-Teklif Mektubunun Şekli ve İçeriği</w:t>
      </w:r>
    </w:p>
    <w:p w:rsidR="00CA02F2" w:rsidRDefault="007C291B">
      <w:pPr>
        <w:pStyle w:val="GvdeMetni"/>
        <w:spacing w:line="274" w:lineRule="exact"/>
        <w:jc w:val="both"/>
      </w:pPr>
      <w:r>
        <w:rPr>
          <w:b/>
        </w:rPr>
        <w:t>25.1</w:t>
      </w:r>
      <w:r>
        <w:t>-Teklif mektupları, ekteki form örneğine uygun şekilde yazılı ve imzalı olarak sunulur.</w:t>
      </w:r>
    </w:p>
    <w:p w:rsidR="00CA02F2" w:rsidRDefault="00CA02F2">
      <w:pPr>
        <w:pStyle w:val="GvdeMetni"/>
        <w:ind w:left="0"/>
      </w:pPr>
    </w:p>
    <w:p w:rsidR="00CA02F2" w:rsidRDefault="007C291B">
      <w:pPr>
        <w:pStyle w:val="GvdeMetni"/>
      </w:pPr>
      <w:r>
        <w:rPr>
          <w:b/>
        </w:rPr>
        <w:t>25.2</w:t>
      </w:r>
      <w:r>
        <w:t>-Teklif mektubunda;</w:t>
      </w:r>
    </w:p>
    <w:p w:rsidR="00CA02F2" w:rsidRDefault="007C291B">
      <w:pPr>
        <w:pStyle w:val="ListeParagraf"/>
        <w:numPr>
          <w:ilvl w:val="2"/>
          <w:numId w:val="6"/>
        </w:numPr>
        <w:tabs>
          <w:tab w:val="left" w:pos="744"/>
        </w:tabs>
        <w:ind w:hanging="248"/>
        <w:rPr>
          <w:sz w:val="24"/>
        </w:rPr>
      </w:pPr>
      <w:r>
        <w:rPr>
          <w:sz w:val="24"/>
        </w:rPr>
        <w:t>İhale dokümanının tamamen okunup kabul edildiğinin</w:t>
      </w:r>
      <w:r>
        <w:rPr>
          <w:spacing w:val="-1"/>
          <w:sz w:val="24"/>
        </w:rPr>
        <w:t xml:space="preserve"> </w:t>
      </w:r>
      <w:r>
        <w:rPr>
          <w:sz w:val="24"/>
        </w:rPr>
        <w:t>belirtilmesi,</w:t>
      </w:r>
    </w:p>
    <w:p w:rsidR="00CA02F2" w:rsidRDefault="007C291B">
      <w:pPr>
        <w:pStyle w:val="ListeParagraf"/>
        <w:numPr>
          <w:ilvl w:val="2"/>
          <w:numId w:val="6"/>
        </w:numPr>
        <w:tabs>
          <w:tab w:val="left" w:pos="756"/>
        </w:tabs>
        <w:spacing w:before="1"/>
        <w:ind w:left="755" w:hanging="260"/>
        <w:rPr>
          <w:sz w:val="24"/>
        </w:rPr>
      </w:pPr>
      <w:r>
        <w:rPr>
          <w:sz w:val="24"/>
        </w:rPr>
        <w:t>Teklif edilen bedelin rakam ve yazı ile birbirine uygun olarak açıkça yazılması,</w:t>
      </w:r>
    </w:p>
    <w:p w:rsidR="00CA02F2" w:rsidRDefault="007C291B">
      <w:pPr>
        <w:pStyle w:val="ListeParagraf"/>
        <w:numPr>
          <w:ilvl w:val="2"/>
          <w:numId w:val="6"/>
        </w:numPr>
        <w:tabs>
          <w:tab w:val="left" w:pos="742"/>
        </w:tabs>
        <w:ind w:left="742" w:hanging="246"/>
        <w:rPr>
          <w:sz w:val="24"/>
        </w:rPr>
      </w:pPr>
      <w:r>
        <w:rPr>
          <w:sz w:val="24"/>
        </w:rPr>
        <w:t>Üzerinde kazıntı, silinti, düzeltme</w:t>
      </w:r>
      <w:r>
        <w:rPr>
          <w:spacing w:val="-3"/>
          <w:sz w:val="24"/>
        </w:rPr>
        <w:t xml:space="preserve"> </w:t>
      </w:r>
      <w:r>
        <w:rPr>
          <w:sz w:val="24"/>
        </w:rPr>
        <w:t>bulunmaması,</w:t>
      </w:r>
    </w:p>
    <w:p w:rsidR="00CA02F2" w:rsidRDefault="007C291B">
      <w:pPr>
        <w:pStyle w:val="ListeParagraf"/>
        <w:numPr>
          <w:ilvl w:val="2"/>
          <w:numId w:val="6"/>
        </w:numPr>
        <w:tabs>
          <w:tab w:val="left" w:pos="790"/>
        </w:tabs>
        <w:ind w:left="136" w:right="484" w:firstLine="360"/>
        <w:rPr>
          <w:sz w:val="24"/>
        </w:rPr>
      </w:pPr>
      <w:r>
        <w:rPr>
          <w:sz w:val="24"/>
        </w:rPr>
        <w:t xml:space="preserve">Teklif mektubunun ad, </w:t>
      </w:r>
      <w:proofErr w:type="spellStart"/>
      <w:r>
        <w:rPr>
          <w:sz w:val="24"/>
        </w:rPr>
        <w:t>soyad</w:t>
      </w:r>
      <w:proofErr w:type="spellEnd"/>
      <w:r>
        <w:rPr>
          <w:sz w:val="24"/>
        </w:rPr>
        <w:t xml:space="preserve"> veya ticaret unvanı yazılmak suretiyle yetkili kişilerce imzalanmış</w:t>
      </w:r>
      <w:r>
        <w:rPr>
          <w:spacing w:val="-1"/>
          <w:sz w:val="24"/>
        </w:rPr>
        <w:t xml:space="preserve"> </w:t>
      </w:r>
      <w:r>
        <w:rPr>
          <w:sz w:val="24"/>
        </w:rPr>
        <w:t>olması,</w:t>
      </w:r>
    </w:p>
    <w:p w:rsidR="00CA02F2" w:rsidRDefault="007C291B">
      <w:pPr>
        <w:pStyle w:val="GvdeMetni"/>
        <w:ind w:left="496"/>
      </w:pPr>
      <w:r>
        <w:t>Zorunludur.</w:t>
      </w:r>
    </w:p>
    <w:p w:rsidR="00CA02F2" w:rsidRDefault="00CA02F2">
      <w:pPr>
        <w:pStyle w:val="GvdeMetni"/>
        <w:ind w:left="0"/>
      </w:pPr>
    </w:p>
    <w:p w:rsidR="00CA02F2" w:rsidRDefault="00CA02F2">
      <w:pPr>
        <w:pStyle w:val="GvdeMetni"/>
        <w:spacing w:before="5"/>
        <w:ind w:left="0"/>
      </w:pPr>
    </w:p>
    <w:p w:rsidR="00CA02F2" w:rsidRDefault="007C291B">
      <w:pPr>
        <w:pStyle w:val="Balk1"/>
      </w:pPr>
      <w:r>
        <w:t>Madde 26- Tekliflerin Geçerlilik Süresi</w:t>
      </w:r>
    </w:p>
    <w:p w:rsidR="00CA02F2" w:rsidRDefault="007C291B">
      <w:pPr>
        <w:pStyle w:val="GvdeMetni"/>
        <w:ind w:right="475"/>
        <w:jc w:val="both"/>
      </w:pPr>
      <w:r>
        <w:rPr>
          <w:b/>
        </w:rPr>
        <w:t>26.1</w:t>
      </w:r>
      <w:r>
        <w:t xml:space="preserve">- Tekliflerin geçerlilik süresi, ihale tarihinden itibaren en </w:t>
      </w:r>
      <w:proofErr w:type="gramStart"/>
      <w:r>
        <w:t xml:space="preserve">az </w:t>
      </w:r>
      <w:r w:rsidR="00057596" w:rsidRPr="0068387D">
        <w:rPr>
          <w:color w:val="548DD4" w:themeColor="text2" w:themeTint="99"/>
          <w:sz w:val="20"/>
          <w:lang w:eastAsia="tr-TR"/>
        </w:rPr>
        <w:t>.</w:t>
      </w:r>
      <w:proofErr w:type="gramEnd"/>
      <w:r w:rsidR="00057596" w:rsidRPr="0068387D">
        <w:rPr>
          <w:color w:val="548DD4" w:themeColor="text2" w:themeTint="99"/>
          <w:sz w:val="20"/>
          <w:lang w:eastAsia="tr-TR"/>
        </w:rPr>
        <w:t xml:space="preserve"> </w:t>
      </w:r>
      <w:r w:rsidR="00057596" w:rsidRPr="00057596">
        <w:rPr>
          <w:sz w:val="20"/>
          <w:lang w:eastAsia="tr-TR"/>
        </w:rPr>
        <w:t>60 Altmış</w:t>
      </w:r>
      <w:r w:rsidR="00057596" w:rsidRPr="00057596">
        <w:rPr>
          <w:b/>
          <w:sz w:val="20"/>
          <w:lang w:eastAsia="tr-TR"/>
        </w:rPr>
        <w:t xml:space="preserve"> </w:t>
      </w:r>
      <w:r>
        <w:t>takvim günüdür. Bu süreden daha kısa süreli teklif mektupları değerlendirmeye alınmayacaktır.</w:t>
      </w:r>
    </w:p>
    <w:p w:rsidR="00CA02F2" w:rsidRDefault="00CA02F2">
      <w:pPr>
        <w:pStyle w:val="GvdeMetni"/>
        <w:spacing w:before="9"/>
        <w:ind w:left="0"/>
        <w:rPr>
          <w:sz w:val="23"/>
        </w:rPr>
      </w:pPr>
    </w:p>
    <w:p w:rsidR="00CA02F2" w:rsidRDefault="007C291B">
      <w:pPr>
        <w:pStyle w:val="GvdeMetni"/>
        <w:ind w:right="476"/>
        <w:jc w:val="both"/>
      </w:pPr>
      <w:r>
        <w:rPr>
          <w:b/>
        </w:rPr>
        <w:t>26.2</w:t>
      </w:r>
      <w:r>
        <w:t>-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w:t>
      </w:r>
      <w:r>
        <w:rPr>
          <w:spacing w:val="-2"/>
        </w:rPr>
        <w:t xml:space="preserve"> </w:t>
      </w:r>
      <w:r>
        <w:t>edilir.</w:t>
      </w:r>
    </w:p>
    <w:p w:rsidR="00CA02F2" w:rsidRDefault="00CA02F2">
      <w:pPr>
        <w:pStyle w:val="GvdeMetni"/>
        <w:ind w:left="0"/>
      </w:pPr>
    </w:p>
    <w:p w:rsidR="00CA02F2" w:rsidRDefault="007C291B">
      <w:pPr>
        <w:pStyle w:val="GvdeMetni"/>
        <w:ind w:right="480"/>
        <w:jc w:val="both"/>
      </w:pPr>
      <w:r>
        <w:rPr>
          <w:b/>
        </w:rPr>
        <w:t>26.3</w:t>
      </w:r>
      <w:r>
        <w:t>-Teklifinin geçerlilik süresini uzatan istekli, teklif ve sözleşme koşullarını değiştirmeden, geçici teminatını kabul ettiği yeni teklif geçerlilik süresi ile geçici teminata ilişkin hükümlere uygun hale getirir.</w:t>
      </w:r>
    </w:p>
    <w:p w:rsidR="00CA02F2" w:rsidRDefault="00CA02F2">
      <w:pPr>
        <w:pStyle w:val="GvdeMetni"/>
        <w:spacing w:before="1"/>
        <w:ind w:left="0"/>
      </w:pPr>
    </w:p>
    <w:p w:rsidR="00CA02F2" w:rsidRDefault="007C291B">
      <w:pPr>
        <w:pStyle w:val="GvdeMetni"/>
      </w:pPr>
      <w:r>
        <w:rPr>
          <w:b/>
        </w:rPr>
        <w:t>26.4</w:t>
      </w:r>
      <w:r>
        <w:t>-Bu konudaki istek ve cevaplar yazılı olarak yapılır.</w:t>
      </w:r>
    </w:p>
    <w:p w:rsidR="00CA02F2" w:rsidRDefault="00CA02F2">
      <w:pPr>
        <w:pStyle w:val="GvdeMetni"/>
        <w:ind w:left="0"/>
        <w:rPr>
          <w:sz w:val="20"/>
        </w:rPr>
      </w:pPr>
    </w:p>
    <w:p w:rsidR="00CA02F2" w:rsidRPr="0031485A" w:rsidRDefault="007C291B">
      <w:pPr>
        <w:pStyle w:val="Balk1"/>
        <w:spacing w:before="74"/>
      </w:pPr>
      <w:r w:rsidRPr="0031485A">
        <w:t>Madde 27- Alt Yükleniciler</w:t>
      </w:r>
    </w:p>
    <w:p w:rsidR="00CA02F2" w:rsidRPr="0031485A" w:rsidRDefault="007C291B">
      <w:pPr>
        <w:pStyle w:val="GvdeMetni"/>
        <w:tabs>
          <w:tab w:val="right" w:leader="dot" w:pos="9082"/>
        </w:tabs>
        <w:spacing w:line="274" w:lineRule="exact"/>
        <w:ind w:left="844"/>
      </w:pPr>
      <w:r w:rsidRPr="0031485A">
        <w:t>İhale konusu işin bir kısmı,</w:t>
      </w:r>
      <w:r w:rsidR="00E840CE" w:rsidRPr="0031485A">
        <w:rPr>
          <w:i/>
          <w:sz w:val="18"/>
        </w:rPr>
        <w:t xml:space="preserve"> </w:t>
      </w:r>
      <w:r w:rsidR="00E840CE" w:rsidRPr="0031485A">
        <w:t>Bu işte alt yüklenici çalıştırılmayacak ve işlerin tamamı yüklenicinin kendisi tarafından yapılacaktır.</w:t>
      </w:r>
    </w:p>
    <w:p w:rsidR="00CA02F2" w:rsidRDefault="00CA02F2">
      <w:pPr>
        <w:pStyle w:val="GvdeMetni"/>
        <w:spacing w:before="5"/>
        <w:ind w:left="0"/>
      </w:pPr>
    </w:p>
    <w:p w:rsidR="00CA02F2" w:rsidRDefault="007C291B">
      <w:pPr>
        <w:pStyle w:val="Balk1"/>
      </w:pPr>
      <w:r>
        <w:t>Madde 28- Geçici Teminat</w:t>
      </w:r>
    </w:p>
    <w:p w:rsidR="00CA02F2" w:rsidRDefault="007C291B">
      <w:pPr>
        <w:pStyle w:val="GvdeMetni"/>
        <w:ind w:right="484"/>
        <w:jc w:val="both"/>
      </w:pPr>
      <w:r>
        <w:rPr>
          <w:b/>
        </w:rPr>
        <w:t>28.1</w:t>
      </w:r>
      <w:r>
        <w:t>-İstekliler, teklif ettikleri bedelin %3’ ünden az olmamak üzere kendi belirleyecekleri tutarda geçici teminat vereceklerdir. Teklif edilen bedelin %3’ ünden az oranda geçici teminat veren isteklilerin teklifleri değerlendirme dışı bırakılır.</w:t>
      </w:r>
    </w:p>
    <w:p w:rsidR="00CA02F2" w:rsidRDefault="00CA02F2">
      <w:pPr>
        <w:pStyle w:val="GvdeMetni"/>
        <w:spacing w:before="9"/>
        <w:ind w:left="0"/>
        <w:rPr>
          <w:sz w:val="23"/>
        </w:rPr>
      </w:pPr>
    </w:p>
    <w:p w:rsidR="00CA02F2" w:rsidRDefault="00CA02F2">
      <w:pPr>
        <w:pStyle w:val="GvdeMetni"/>
        <w:ind w:left="0"/>
      </w:pPr>
    </w:p>
    <w:p w:rsidR="00CA02F2" w:rsidRDefault="00856FCC">
      <w:pPr>
        <w:pStyle w:val="GvdeMetni"/>
        <w:ind w:right="474"/>
        <w:jc w:val="both"/>
      </w:pPr>
      <w:r>
        <w:rPr>
          <w:b/>
        </w:rPr>
        <w:t>28.2</w:t>
      </w:r>
      <w:r w:rsidR="007C291B">
        <w:t>-Geçici teminat olarak sunulan teminat mektuplarında süre belirtilmelidir. Bu süre, teklif geçerlilik süresinin bitimi tarihine 30 gün ekleyerek bulunan süreden az olmamak üzere isteklilerce belirlenir.</w:t>
      </w:r>
    </w:p>
    <w:p w:rsidR="00CA02F2" w:rsidRDefault="00CA02F2">
      <w:pPr>
        <w:pStyle w:val="GvdeMetni"/>
        <w:spacing w:before="1"/>
        <w:ind w:left="0"/>
      </w:pPr>
    </w:p>
    <w:p w:rsidR="00CA02F2" w:rsidRDefault="00856FCC">
      <w:pPr>
        <w:pStyle w:val="GvdeMetni"/>
        <w:ind w:right="480"/>
        <w:jc w:val="both"/>
      </w:pPr>
      <w:r>
        <w:rPr>
          <w:b/>
        </w:rPr>
        <w:t>28.3</w:t>
      </w:r>
      <w:r w:rsidR="007C291B">
        <w:t>-Kabul edilebilir bir geçici teminat ile birlikte verilmeyen teklifler, İdare tarafından istenilen katılma şartlarının sağlanamadığı gerekçesi ile değerlendirme dışı bırakılacaktır.</w:t>
      </w:r>
    </w:p>
    <w:p w:rsidR="00CA02F2" w:rsidRDefault="00CA02F2">
      <w:pPr>
        <w:pStyle w:val="GvdeMetni"/>
        <w:spacing w:before="5"/>
        <w:ind w:left="0"/>
      </w:pPr>
    </w:p>
    <w:p w:rsidR="00CA02F2" w:rsidRDefault="007C291B">
      <w:pPr>
        <w:pStyle w:val="Balk1"/>
        <w:jc w:val="left"/>
      </w:pPr>
      <w:r>
        <w:t>Madde 30- Teminat Olarak Kabul Edilecek Değerler</w:t>
      </w:r>
    </w:p>
    <w:p w:rsidR="00CA02F2" w:rsidRDefault="007C291B">
      <w:pPr>
        <w:pStyle w:val="GvdeMetni"/>
        <w:spacing w:line="274" w:lineRule="exact"/>
      </w:pPr>
      <w:r>
        <w:rPr>
          <w:b/>
        </w:rPr>
        <w:t>30.1</w:t>
      </w:r>
      <w:r>
        <w:t>-Teminat olarak kabul edilecek değerler aşağıda sayılmıştır:</w:t>
      </w:r>
    </w:p>
    <w:p w:rsidR="00CA02F2" w:rsidRDefault="007C291B">
      <w:pPr>
        <w:pStyle w:val="ListeParagraf"/>
        <w:numPr>
          <w:ilvl w:val="1"/>
          <w:numId w:val="7"/>
        </w:numPr>
        <w:tabs>
          <w:tab w:val="left" w:pos="816"/>
        </w:tabs>
        <w:ind w:left="815" w:hanging="320"/>
        <w:rPr>
          <w:sz w:val="24"/>
        </w:rPr>
      </w:pPr>
      <w:r>
        <w:rPr>
          <w:sz w:val="24"/>
        </w:rPr>
        <w:t>Bankalar ve özel finans kurumları tarafından verilen teminat</w:t>
      </w:r>
      <w:r>
        <w:rPr>
          <w:spacing w:val="-5"/>
          <w:sz w:val="24"/>
        </w:rPr>
        <w:t xml:space="preserve"> </w:t>
      </w:r>
      <w:r>
        <w:rPr>
          <w:sz w:val="24"/>
        </w:rPr>
        <w:t>mektupları.</w:t>
      </w:r>
    </w:p>
    <w:p w:rsidR="00CA02F2" w:rsidRDefault="00CA02F2">
      <w:pPr>
        <w:pStyle w:val="GvdeMetni"/>
        <w:ind w:left="0"/>
      </w:pPr>
    </w:p>
    <w:p w:rsidR="00CA02F2" w:rsidRDefault="007C291B">
      <w:pPr>
        <w:pStyle w:val="GvdeMetni"/>
        <w:ind w:right="477"/>
        <w:jc w:val="both"/>
      </w:pPr>
      <w:r>
        <w:rPr>
          <w:b/>
        </w:rPr>
        <w:t>30.2</w:t>
      </w:r>
      <w:r>
        <w:t xml:space="preserve">-(c) bendinde belirtilen senetler ve bu senetler yerine düzenlenen belgelerden </w:t>
      </w:r>
      <w:proofErr w:type="gramStart"/>
      <w:r>
        <w:t>nominal</w:t>
      </w:r>
      <w:proofErr w:type="gramEnd"/>
      <w:r>
        <w:t xml:space="preserve"> değere faiz dahil edilerek ihraç edilenler, anaparaya tekabül eden satış değeri üzerinden teminat olarak kabul edilir.</w:t>
      </w:r>
    </w:p>
    <w:p w:rsidR="00CA02F2" w:rsidRDefault="00CA02F2">
      <w:pPr>
        <w:pStyle w:val="GvdeMetni"/>
        <w:spacing w:before="2"/>
        <w:ind w:left="0"/>
      </w:pPr>
    </w:p>
    <w:p w:rsidR="00CA02F2" w:rsidRDefault="007C291B">
      <w:pPr>
        <w:pStyle w:val="GvdeMetni"/>
        <w:ind w:right="482"/>
        <w:jc w:val="both"/>
      </w:pPr>
      <w:r>
        <w:rPr>
          <w:b/>
        </w:rPr>
        <w:t>30.3</w:t>
      </w:r>
      <w:r>
        <w:rPr>
          <w:spacing w:val="1"/>
        </w:rPr>
        <w:t>-</w:t>
      </w:r>
      <w:r>
        <w:rPr>
          <w:spacing w:val="-6"/>
        </w:rPr>
        <w:t>İ</w:t>
      </w:r>
      <w:r>
        <w:rPr>
          <w:spacing w:val="2"/>
        </w:rPr>
        <w:t>l</w:t>
      </w:r>
      <w:r>
        <w:rPr>
          <w:spacing w:val="-3"/>
        </w:rPr>
        <w:t>g</w:t>
      </w:r>
      <w:r>
        <w:t>ili</w:t>
      </w:r>
      <w:r>
        <w:rPr>
          <w:spacing w:val="9"/>
        </w:rPr>
        <w:t xml:space="preserve"> </w:t>
      </w:r>
      <w:r>
        <w:t>mevzu</w:t>
      </w:r>
      <w:r>
        <w:rPr>
          <w:spacing w:val="-1"/>
        </w:rPr>
        <w:t>a</w:t>
      </w:r>
      <w:r>
        <w:t>tına</w:t>
      </w:r>
      <w:r>
        <w:rPr>
          <w:spacing w:val="8"/>
        </w:rPr>
        <w:t xml:space="preserve"> </w:t>
      </w:r>
      <w:r>
        <w:rPr>
          <w:spacing w:val="-3"/>
        </w:rPr>
        <w:t>g</w:t>
      </w:r>
      <w:r>
        <w:rPr>
          <w:spacing w:val="2"/>
        </w:rPr>
        <w:t>ö</w:t>
      </w:r>
      <w:r>
        <w:t>re</w:t>
      </w:r>
      <w:r>
        <w:rPr>
          <w:spacing w:val="7"/>
        </w:rPr>
        <w:t xml:space="preserve"> </w:t>
      </w:r>
      <w:proofErr w:type="spellStart"/>
      <w:r>
        <w:t>Tü</w:t>
      </w:r>
      <w:r>
        <w:rPr>
          <w:spacing w:val="-1"/>
        </w:rPr>
        <w:t>r</w:t>
      </w:r>
      <w:r>
        <w:t>k</w:t>
      </w:r>
      <w:r>
        <w:rPr>
          <w:spacing w:val="5"/>
        </w:rPr>
        <w:t>i</w:t>
      </w:r>
      <w:r>
        <w:rPr>
          <w:spacing w:val="-5"/>
        </w:rPr>
        <w:t>y</w:t>
      </w:r>
      <w:r>
        <w:rPr>
          <w:spacing w:val="1"/>
        </w:rPr>
        <w:t>e</w:t>
      </w:r>
      <w:r>
        <w:rPr>
          <w:rFonts w:ascii="Symbol" w:hAnsi="Symbol"/>
          <w:w w:val="24"/>
        </w:rPr>
        <w:t></w:t>
      </w:r>
      <w:r>
        <w:t>de</w:t>
      </w:r>
      <w:proofErr w:type="spellEnd"/>
      <w:r>
        <w:rPr>
          <w:spacing w:val="8"/>
        </w:rPr>
        <w:t xml:space="preserve"> </w:t>
      </w:r>
      <w:r>
        <w:rPr>
          <w:spacing w:val="1"/>
        </w:rPr>
        <w:t>f</w:t>
      </w:r>
      <w:r>
        <w:rPr>
          <w:spacing w:val="-1"/>
        </w:rPr>
        <w:t>aa</w:t>
      </w:r>
      <w:r>
        <w:t>l</w:t>
      </w:r>
      <w:r>
        <w:rPr>
          <w:spacing w:val="5"/>
        </w:rPr>
        <w:t>i</w:t>
      </w:r>
      <w:r>
        <w:rPr>
          <w:spacing w:val="-5"/>
        </w:rPr>
        <w:t>y</w:t>
      </w:r>
      <w:r>
        <w:rPr>
          <w:spacing w:val="-1"/>
        </w:rPr>
        <w:t>e</w:t>
      </w:r>
      <w:r>
        <w:t>tte</w:t>
      </w:r>
      <w:r>
        <w:rPr>
          <w:spacing w:val="8"/>
        </w:rPr>
        <w:t xml:space="preserve"> </w:t>
      </w:r>
      <w:r>
        <w:rPr>
          <w:spacing w:val="2"/>
        </w:rPr>
        <w:t>b</w:t>
      </w:r>
      <w:r>
        <w:t>ulunm</w:t>
      </w:r>
      <w:r>
        <w:rPr>
          <w:spacing w:val="-1"/>
        </w:rPr>
        <w:t>asın</w:t>
      </w:r>
      <w:r>
        <w:t>a</w:t>
      </w:r>
      <w:r>
        <w:rPr>
          <w:spacing w:val="9"/>
        </w:rPr>
        <w:t xml:space="preserve"> </w:t>
      </w:r>
      <w:r>
        <w:t>i</w:t>
      </w:r>
      <w:r>
        <w:rPr>
          <w:spacing w:val="1"/>
        </w:rPr>
        <w:t>z</w:t>
      </w:r>
      <w:r>
        <w:t>in</w:t>
      </w:r>
      <w:r>
        <w:rPr>
          <w:spacing w:val="9"/>
        </w:rPr>
        <w:t xml:space="preserve"> </w:t>
      </w:r>
      <w:r>
        <w:t>v</w:t>
      </w:r>
      <w:r>
        <w:rPr>
          <w:spacing w:val="-1"/>
        </w:rPr>
        <w:t>e</w:t>
      </w:r>
      <w:r>
        <w:t>rilen</w:t>
      </w:r>
      <w:r>
        <w:rPr>
          <w:spacing w:val="6"/>
        </w:rPr>
        <w:t xml:space="preserve"> </w:t>
      </w:r>
      <w:r>
        <w:rPr>
          <w:spacing w:val="-5"/>
        </w:rPr>
        <w:t>y</w:t>
      </w:r>
      <w:r>
        <w:rPr>
          <w:spacing w:val="1"/>
        </w:rPr>
        <w:t>a</w:t>
      </w:r>
      <w:r>
        <w:rPr>
          <w:spacing w:val="2"/>
        </w:rPr>
        <w:t>b</w:t>
      </w:r>
      <w:r>
        <w:rPr>
          <w:spacing w:val="-1"/>
        </w:rPr>
        <w:t>a</w:t>
      </w:r>
      <w:r>
        <w:t>n</w:t>
      </w:r>
      <w:r>
        <w:rPr>
          <w:spacing w:val="-1"/>
        </w:rPr>
        <w:t>c</w:t>
      </w:r>
      <w:r>
        <w:t>ı</w:t>
      </w:r>
      <w:r>
        <w:rPr>
          <w:spacing w:val="9"/>
        </w:rPr>
        <w:t xml:space="preserve"> </w:t>
      </w:r>
      <w:r>
        <w:t>b</w:t>
      </w:r>
      <w:r>
        <w:rPr>
          <w:spacing w:val="-1"/>
        </w:rPr>
        <w:t>a</w:t>
      </w:r>
      <w:r>
        <w:t>n</w:t>
      </w:r>
      <w:r>
        <w:rPr>
          <w:spacing w:val="2"/>
        </w:rPr>
        <w:t>k</w:t>
      </w:r>
      <w:r>
        <w:rPr>
          <w:spacing w:val="-1"/>
        </w:rPr>
        <w:t>a</w:t>
      </w:r>
      <w:r>
        <w:t>la</w:t>
      </w:r>
      <w:r>
        <w:rPr>
          <w:spacing w:val="-2"/>
        </w:rPr>
        <w:t>r</w:t>
      </w:r>
      <w:r>
        <w:t xml:space="preserve">ın düzenleyecekleri teminat mektupları ile Türkiye dışında faaliyette bulunan banka veya benzeri kredi kuruluşlarının </w:t>
      </w:r>
      <w:proofErr w:type="spellStart"/>
      <w:r>
        <w:t>kontrgarantisi</w:t>
      </w:r>
      <w:proofErr w:type="spellEnd"/>
      <w:r>
        <w:t xml:space="preserve"> üzerine Türkiye’de faaliyette bulunan bankaların veya özel finans kurumlarının düzenleyecekleri teminat mektupları da teminat olarak kabul edilir.</w:t>
      </w:r>
    </w:p>
    <w:p w:rsidR="00CA02F2" w:rsidRDefault="00CA02F2">
      <w:pPr>
        <w:pStyle w:val="GvdeMetni"/>
        <w:spacing w:before="11"/>
        <w:ind w:left="0"/>
        <w:rPr>
          <w:sz w:val="23"/>
        </w:rPr>
      </w:pPr>
    </w:p>
    <w:p w:rsidR="00CA02F2" w:rsidRDefault="007C291B">
      <w:pPr>
        <w:pStyle w:val="GvdeMetni"/>
        <w:jc w:val="both"/>
      </w:pPr>
      <w:r>
        <w:rPr>
          <w:b/>
        </w:rPr>
        <w:t>30.4</w:t>
      </w:r>
      <w:r>
        <w:t>-Teminat mektubu verilmesi halinde isteklilerce, 4734 sayılı Kanunun 3 üncü maddesinin</w:t>
      </w:r>
    </w:p>
    <w:p w:rsidR="00CA02F2" w:rsidRDefault="007C291B">
      <w:pPr>
        <w:pStyle w:val="GvdeMetni"/>
        <w:ind w:right="503"/>
      </w:pPr>
      <w:r>
        <w:t>(i) bendi kapsamında yapılacak ihalelerde kullanılmak üzere Kültür ve Turizm Bakanlığı tarafından hazırlanan standart forma uygun teminat mektupları kullanılacaktır.</w:t>
      </w:r>
    </w:p>
    <w:p w:rsidR="00CA02F2" w:rsidRDefault="00CA02F2">
      <w:pPr>
        <w:pStyle w:val="GvdeMetni"/>
        <w:ind w:left="0"/>
      </w:pPr>
    </w:p>
    <w:p w:rsidR="00CA02F2" w:rsidRDefault="007C291B">
      <w:pPr>
        <w:pStyle w:val="GvdeMetni"/>
        <w:jc w:val="both"/>
      </w:pPr>
      <w:r>
        <w:rPr>
          <w:b/>
        </w:rPr>
        <w:t>30.5</w:t>
      </w:r>
      <w:r>
        <w:t>-Teminatlar, teminat olarak kabul edilen diğer değerlerle değiştirilebilir.</w:t>
      </w:r>
    </w:p>
    <w:p w:rsidR="00CA02F2" w:rsidRDefault="00CA02F2" w:rsidP="00E840CE">
      <w:pPr>
        <w:pStyle w:val="GvdeMetni"/>
        <w:spacing w:before="1"/>
        <w:ind w:left="0"/>
        <w:rPr>
          <w:i/>
          <w:sz w:val="18"/>
        </w:rPr>
      </w:pPr>
    </w:p>
    <w:p w:rsidR="00CA02F2" w:rsidRDefault="007C291B">
      <w:pPr>
        <w:pStyle w:val="GvdeMetni"/>
        <w:spacing w:before="69"/>
        <w:ind w:right="485"/>
        <w:jc w:val="both"/>
      </w:pPr>
      <w:r>
        <w:rPr>
          <w:b/>
        </w:rPr>
        <w:t>30.6</w:t>
      </w:r>
      <w:r>
        <w:t>-Her ne suretle olursa olsun, İdarece alınan teminatlar haczedilemez ve üzerine ihtiyati tedbir konulamaz.</w:t>
      </w:r>
    </w:p>
    <w:p w:rsidR="00CA02F2" w:rsidRDefault="00CA02F2">
      <w:pPr>
        <w:pStyle w:val="GvdeMetni"/>
        <w:spacing w:before="5"/>
        <w:ind w:left="0"/>
      </w:pPr>
    </w:p>
    <w:p w:rsidR="00CA02F2" w:rsidRDefault="007C291B">
      <w:pPr>
        <w:pStyle w:val="Balk1"/>
        <w:spacing w:before="1"/>
      </w:pPr>
      <w:r>
        <w:t>Madde 31- Geçici Teminatın Teslim Yeri</w:t>
      </w:r>
    </w:p>
    <w:p w:rsidR="00CA02F2" w:rsidRDefault="007C291B">
      <w:pPr>
        <w:pStyle w:val="GvdeMetni"/>
        <w:spacing w:line="274" w:lineRule="exact"/>
        <w:jc w:val="both"/>
      </w:pPr>
      <w:r>
        <w:rPr>
          <w:b/>
        </w:rPr>
        <w:t>31.1</w:t>
      </w:r>
      <w:r>
        <w:t>-Teminat mektupları, teklif zarfının içinde ihale komisyonuna sunulur.</w:t>
      </w:r>
    </w:p>
    <w:p w:rsidR="00CA02F2" w:rsidRDefault="00CA02F2">
      <w:pPr>
        <w:pStyle w:val="GvdeMetni"/>
        <w:spacing w:before="11"/>
        <w:ind w:left="0"/>
        <w:rPr>
          <w:sz w:val="23"/>
        </w:rPr>
      </w:pPr>
    </w:p>
    <w:p w:rsidR="00CA02F2" w:rsidRDefault="007C291B">
      <w:pPr>
        <w:pStyle w:val="GvdeMetni"/>
        <w:ind w:right="481"/>
        <w:jc w:val="both"/>
      </w:pPr>
      <w:r>
        <w:rPr>
          <w:b/>
        </w:rPr>
        <w:t>31.2</w:t>
      </w:r>
      <w:r>
        <w:t>-Teminat mektupları dışındaki teminatların Saymanlık ya da Muhasebe Müdürlüklerine yatırılması zorunludur ve makbuzlarının teklif zarfının içinde sunulması gerekir.</w:t>
      </w:r>
    </w:p>
    <w:p w:rsidR="00CA02F2" w:rsidRDefault="00CA02F2">
      <w:pPr>
        <w:pStyle w:val="GvdeMetni"/>
        <w:spacing w:before="5"/>
        <w:ind w:left="0"/>
      </w:pPr>
    </w:p>
    <w:p w:rsidR="00554DDE" w:rsidRDefault="00554DDE">
      <w:pPr>
        <w:pStyle w:val="GvdeMetni"/>
        <w:spacing w:before="5"/>
        <w:ind w:left="0"/>
      </w:pPr>
    </w:p>
    <w:p w:rsidR="00CA02F2" w:rsidRDefault="007C291B">
      <w:pPr>
        <w:pStyle w:val="Balk1"/>
      </w:pPr>
      <w:r>
        <w:t>Madde 32- Geçici Teminatın İadesi</w:t>
      </w:r>
    </w:p>
    <w:p w:rsidR="00CA02F2" w:rsidRDefault="007C291B">
      <w:pPr>
        <w:pStyle w:val="GvdeMetni"/>
        <w:ind w:right="478"/>
        <w:jc w:val="both"/>
      </w:pPr>
      <w:r>
        <w:rPr>
          <w:b/>
        </w:rPr>
        <w:t>32.1</w:t>
      </w:r>
      <w:r>
        <w:t xml:space="preserve">-İhale üzerinde kalan istekli ile ekonomik açıdan en avantajlı ikinci teklif sahibi istekliye ait teminat mektupları ihaleden sonra Saymanlık </w:t>
      </w:r>
      <w:r>
        <w:rPr>
          <w:spacing w:val="-3"/>
        </w:rPr>
        <w:t xml:space="preserve">ya </w:t>
      </w:r>
      <w:r>
        <w:t>da Muhasebe Müdürlüklerine teslim edilir. Diğer isteklilere ait teminatlar ise hemen iade</w:t>
      </w:r>
      <w:r>
        <w:rPr>
          <w:spacing w:val="-6"/>
        </w:rPr>
        <w:t xml:space="preserve"> </w:t>
      </w:r>
      <w:r>
        <w:t>edilecektir.</w:t>
      </w:r>
    </w:p>
    <w:p w:rsidR="00CA02F2" w:rsidRDefault="00CA02F2">
      <w:pPr>
        <w:pStyle w:val="GvdeMetni"/>
        <w:spacing w:before="9"/>
        <w:ind w:left="0"/>
        <w:rPr>
          <w:sz w:val="23"/>
        </w:rPr>
      </w:pPr>
    </w:p>
    <w:p w:rsidR="00CA02F2" w:rsidRDefault="007C291B">
      <w:pPr>
        <w:pStyle w:val="GvdeMetni"/>
        <w:ind w:right="477"/>
        <w:jc w:val="both"/>
      </w:pPr>
      <w:r>
        <w:rPr>
          <w:b/>
        </w:rPr>
        <w:t>32.2</w:t>
      </w:r>
      <w:r>
        <w:t>-İhale üzerinde kalan isteklinin geçici teminatı, gerekli kesin teminatın verilip sözleşmeyi imzalaması halinde iade edilir.</w:t>
      </w:r>
    </w:p>
    <w:p w:rsidR="00CA02F2" w:rsidRDefault="00CA02F2">
      <w:pPr>
        <w:pStyle w:val="GvdeMetni"/>
        <w:spacing w:before="1"/>
        <w:ind w:left="0"/>
      </w:pPr>
    </w:p>
    <w:p w:rsidR="00CA02F2" w:rsidRDefault="007C291B">
      <w:pPr>
        <w:pStyle w:val="GvdeMetni"/>
        <w:ind w:right="483"/>
        <w:jc w:val="both"/>
      </w:pPr>
      <w:r>
        <w:rPr>
          <w:b/>
        </w:rPr>
        <w:t>32.3</w:t>
      </w:r>
      <w:r>
        <w:t>-İhale üzerinde kalan istekli ile sözleşme imzalanması halinde, ekonomik açıdan en avantajlı ikinci teklif sahibine ait teminat sözleşme imzalandıktan hemen sonra iade edilir.</w:t>
      </w:r>
    </w:p>
    <w:p w:rsidR="00CA02F2" w:rsidRDefault="00CA02F2">
      <w:pPr>
        <w:pStyle w:val="GvdeMetni"/>
        <w:ind w:left="0"/>
      </w:pPr>
    </w:p>
    <w:p w:rsidR="00CA02F2" w:rsidRDefault="007C291B">
      <w:pPr>
        <w:pStyle w:val="GvdeMetni"/>
        <w:ind w:right="484"/>
        <w:jc w:val="both"/>
      </w:pPr>
      <w:r>
        <w:rPr>
          <w:b/>
        </w:rPr>
        <w:t>32.4</w:t>
      </w:r>
      <w:r>
        <w:t>-Geçici teminatın iadesi, istekliye veya yetkili temsilcisine imza karşılığı elden teslim edilmek suretiyle yapılır.</w:t>
      </w:r>
    </w:p>
    <w:p w:rsidR="00CA02F2" w:rsidRDefault="00CA02F2">
      <w:pPr>
        <w:pStyle w:val="GvdeMetni"/>
        <w:ind w:left="0"/>
        <w:rPr>
          <w:sz w:val="26"/>
        </w:rPr>
      </w:pPr>
    </w:p>
    <w:p w:rsidR="00CA02F2" w:rsidRDefault="00CA02F2">
      <w:pPr>
        <w:pStyle w:val="GvdeMetni"/>
        <w:spacing w:before="5"/>
        <w:ind w:left="0"/>
        <w:rPr>
          <w:sz w:val="22"/>
        </w:rPr>
      </w:pPr>
    </w:p>
    <w:p w:rsidR="00CA02F2" w:rsidRDefault="007C291B">
      <w:pPr>
        <w:pStyle w:val="Balk1"/>
        <w:spacing w:line="240" w:lineRule="auto"/>
        <w:ind w:left="1064" w:right="1404"/>
        <w:jc w:val="center"/>
      </w:pPr>
      <w:r>
        <w:t>V- İHALE KOMİSYONU ÇALIŞMALARINA İLİŞKİN HUSUSLAR</w:t>
      </w:r>
    </w:p>
    <w:p w:rsidR="00CA02F2" w:rsidRDefault="00CA02F2">
      <w:pPr>
        <w:pStyle w:val="GvdeMetni"/>
        <w:ind w:left="0"/>
        <w:rPr>
          <w:b/>
        </w:rPr>
      </w:pPr>
    </w:p>
    <w:p w:rsidR="00CA02F2" w:rsidRDefault="007C291B">
      <w:pPr>
        <w:ind w:left="136"/>
        <w:jc w:val="both"/>
        <w:rPr>
          <w:b/>
          <w:sz w:val="24"/>
        </w:rPr>
      </w:pPr>
      <w:r>
        <w:rPr>
          <w:b/>
          <w:sz w:val="24"/>
        </w:rPr>
        <w:t>Madde 33- Yeterlik Başvurularının Açılması</w:t>
      </w:r>
    </w:p>
    <w:p w:rsidR="00CA02F2" w:rsidRDefault="00CA02F2">
      <w:pPr>
        <w:pStyle w:val="GvdeMetni"/>
        <w:spacing w:before="6"/>
        <w:ind w:left="0"/>
        <w:rPr>
          <w:b/>
          <w:sz w:val="23"/>
        </w:rPr>
      </w:pPr>
    </w:p>
    <w:p w:rsidR="00CA02F2" w:rsidRDefault="007C291B">
      <w:pPr>
        <w:pStyle w:val="GvdeMetni"/>
        <w:spacing w:before="1"/>
        <w:ind w:right="476"/>
        <w:jc w:val="both"/>
      </w:pPr>
      <w:r>
        <w:rPr>
          <w:b/>
        </w:rPr>
        <w:t>33.1</w:t>
      </w:r>
      <w:r>
        <w:t>-Teklifler, bu Şartnamede belirtilen İhale (son teklif verme) tarihi ve saatine kadar İdareye (tekliflerin sunulacağı adrese)</w:t>
      </w:r>
      <w:r>
        <w:rPr>
          <w:spacing w:val="-1"/>
        </w:rPr>
        <w:t xml:space="preserve"> </w:t>
      </w:r>
      <w:r>
        <w:t>verilecektir.</w:t>
      </w:r>
    </w:p>
    <w:p w:rsidR="00CA02F2" w:rsidRDefault="00CA02F2">
      <w:pPr>
        <w:pStyle w:val="GvdeMetni"/>
        <w:ind w:left="0"/>
      </w:pPr>
    </w:p>
    <w:p w:rsidR="00CA02F2" w:rsidRDefault="007C291B">
      <w:pPr>
        <w:pStyle w:val="GvdeMetni"/>
        <w:jc w:val="both"/>
      </w:pPr>
      <w:r>
        <w:rPr>
          <w:b/>
        </w:rPr>
        <w:t>33.2</w:t>
      </w:r>
      <w:r>
        <w:t>-İhale komisyonunca, tekliflerin alınması ve açılmasında aşağıda yer alan usul uygulanır:</w:t>
      </w:r>
    </w:p>
    <w:p w:rsidR="00CA02F2" w:rsidRDefault="00CA02F2">
      <w:pPr>
        <w:pStyle w:val="GvdeMetni"/>
        <w:ind w:left="0"/>
      </w:pPr>
    </w:p>
    <w:p w:rsidR="00CA02F2" w:rsidRDefault="007C291B">
      <w:pPr>
        <w:pStyle w:val="GvdeMetni"/>
        <w:ind w:right="475"/>
        <w:jc w:val="both"/>
      </w:pPr>
      <w:r>
        <w:rPr>
          <w:b/>
        </w:rPr>
        <w:t>33.2.1</w:t>
      </w:r>
      <w:r>
        <w:t>-İhale komisyonunca bu Şartnamede belirtilen ihale saatine kadar kaç teklif verilmiş olduğu bir tutanakla tespit edilerek, hazır bulunanlara duyurulur ve hemen ihaleye başlanır.</w:t>
      </w:r>
    </w:p>
    <w:p w:rsidR="00CA02F2" w:rsidRDefault="00CA02F2">
      <w:pPr>
        <w:pStyle w:val="GvdeMetni"/>
        <w:ind w:left="0"/>
      </w:pPr>
    </w:p>
    <w:p w:rsidR="00CA02F2" w:rsidRDefault="007C291B">
      <w:pPr>
        <w:pStyle w:val="GvdeMetni"/>
        <w:ind w:right="475"/>
        <w:jc w:val="both"/>
      </w:pPr>
      <w:r>
        <w:rPr>
          <w:b/>
        </w:rPr>
        <w:t>33.2.2</w:t>
      </w:r>
      <w:r>
        <w:t>-İhale komisyonu teklif zarflarını alınış sırasına göre inceler. Bu incelemede, zarfın üzerinde isteklinin adı, soyadı veya ticaret unvanı, tebligata esas açık adresi, teklifin hangi işe ait olduğu, ihaleyi yapan İdarenin açık adresi ve zarfın yapıştırılan yerinin istekli tarafından imzalanıp mühürlenmesi (veya kaşelenmesi) hususlarına bakılır. Bu hususlara uygun olmayan zarflar bir tutanakla belirlenerek değerlendirmeye alınmaz.</w:t>
      </w:r>
    </w:p>
    <w:p w:rsidR="00CA02F2" w:rsidRDefault="00CA02F2">
      <w:pPr>
        <w:pStyle w:val="GvdeMetni"/>
        <w:spacing w:before="1"/>
        <w:ind w:left="0"/>
      </w:pPr>
    </w:p>
    <w:p w:rsidR="00CA02F2" w:rsidRDefault="007C291B">
      <w:pPr>
        <w:pStyle w:val="GvdeMetni"/>
        <w:ind w:right="480"/>
        <w:jc w:val="both"/>
      </w:pPr>
      <w:r>
        <w:rPr>
          <w:b/>
        </w:rPr>
        <w:t>33.2.3</w:t>
      </w:r>
      <w:r>
        <w:t>-Zarflar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w:t>
      </w:r>
      <w:r>
        <w:rPr>
          <w:spacing w:val="-5"/>
        </w:rPr>
        <w:t xml:space="preserve"> </w:t>
      </w:r>
      <w:r>
        <w:t>edilir.</w:t>
      </w:r>
    </w:p>
    <w:p w:rsidR="00CA02F2" w:rsidRDefault="00CA02F2">
      <w:pPr>
        <w:pStyle w:val="GvdeMetni"/>
        <w:ind w:left="0"/>
      </w:pPr>
    </w:p>
    <w:p w:rsidR="00CA02F2" w:rsidRDefault="007C291B">
      <w:pPr>
        <w:pStyle w:val="GvdeMetni"/>
        <w:ind w:right="481"/>
        <w:jc w:val="both"/>
      </w:pPr>
      <w:r>
        <w:rPr>
          <w:b/>
        </w:rPr>
        <w:t>33.2.4</w:t>
      </w:r>
      <w:r>
        <w:t>-Bu aşamada hiçbir teklifin reddine veya kabulüne karar verilmez; teklifi oluşturan belgeler düzeltilemez ve tamamlanamaz. Teklifler ihale komisyonunca hemen değerlendirilmek üzere oturum kapatılır.</w:t>
      </w:r>
    </w:p>
    <w:p w:rsidR="00CA02F2" w:rsidRDefault="00CA02F2">
      <w:pPr>
        <w:jc w:val="both"/>
        <w:sectPr w:rsidR="00CA02F2">
          <w:pgSz w:w="11910" w:h="16840"/>
          <w:pgMar w:top="1320" w:right="940" w:bottom="960" w:left="1280" w:header="0" w:footer="780" w:gutter="0"/>
          <w:cols w:space="708"/>
        </w:sectPr>
      </w:pPr>
    </w:p>
    <w:p w:rsidR="00CA02F2" w:rsidRDefault="007C291B">
      <w:pPr>
        <w:pStyle w:val="Balk1"/>
        <w:spacing w:before="90"/>
      </w:pPr>
      <w:r>
        <w:lastRenderedPageBreak/>
        <w:t>Madde 34- İsteklilerin Yeterliğinin Belirlenmesi</w:t>
      </w:r>
    </w:p>
    <w:p w:rsidR="00CA02F2" w:rsidRDefault="007C291B">
      <w:pPr>
        <w:pStyle w:val="GvdeMetni"/>
        <w:ind w:right="476"/>
        <w:jc w:val="both"/>
      </w:pPr>
      <w:r>
        <w:rPr>
          <w:b/>
        </w:rPr>
        <w:t>34.1</w:t>
      </w:r>
      <w:r>
        <w:t>- Tekliflerin değerlendirilmesinde, öncelikle belgeleri eksik olduğu veya teklif mektubu ile geçici teminatı usulüne uygun olmadığı bu Şartnamenin 33.2.3 üncü maddesine göre ilk oturumda tespit edilen isteklilerin teklifler, yaklaşık maliyetin üzerindeki teklifler ve yaklaşık maliyetin %40’ına eşit ve %40’ından düşük tekliflerin değerlendirme dışı bırakılmasına karar verilir.</w:t>
      </w:r>
    </w:p>
    <w:p w:rsidR="00CA02F2" w:rsidRDefault="00CA02F2">
      <w:pPr>
        <w:pStyle w:val="GvdeMetni"/>
        <w:spacing w:before="3"/>
        <w:ind w:left="0"/>
      </w:pPr>
    </w:p>
    <w:p w:rsidR="00CA02F2" w:rsidRDefault="007C291B">
      <w:pPr>
        <w:pStyle w:val="GvdeMetni"/>
        <w:spacing w:line="208" w:lineRule="auto"/>
        <w:ind w:right="478"/>
        <w:jc w:val="both"/>
      </w:pPr>
      <w:r>
        <w:t xml:space="preserve">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geçilir. Bu aşamada, isteklilerin ihale konusu işi yapabilme kapasitelerini belirleyen yeterlik </w:t>
      </w:r>
      <w:proofErr w:type="gramStart"/>
      <w:r>
        <w:t>kriterlerine</w:t>
      </w:r>
      <w:proofErr w:type="gramEnd"/>
      <w:r>
        <w:t xml:space="preserve"> ve tekliflerin ihale dokümanında belirtilen şartlara uygun olup olmadığı incelenir. Uygun olmadığı belirlenen isteklilerin teklifleri değerlendirme dışı</w:t>
      </w:r>
      <w:r>
        <w:rPr>
          <w:spacing w:val="-3"/>
        </w:rPr>
        <w:t xml:space="preserve"> </w:t>
      </w:r>
      <w:r>
        <w:t>bırakılır.</w:t>
      </w:r>
    </w:p>
    <w:p w:rsidR="00CA02F2" w:rsidRDefault="00CA02F2">
      <w:pPr>
        <w:pStyle w:val="GvdeMetni"/>
        <w:spacing w:before="5"/>
        <w:ind w:left="0"/>
        <w:rPr>
          <w:sz w:val="20"/>
        </w:rPr>
      </w:pPr>
    </w:p>
    <w:p w:rsidR="00CA02F2" w:rsidRDefault="007C291B">
      <w:pPr>
        <w:pStyle w:val="GvdeMetni"/>
        <w:ind w:right="480"/>
        <w:jc w:val="both"/>
      </w:pPr>
      <w:r>
        <w:rPr>
          <w:b/>
        </w:rPr>
        <w:t>34.1.1-</w:t>
      </w:r>
      <w:r>
        <w:t>Bu Şartnameye göre teklif zarfı içinde sunulması gereken belgeler ve bu belgelere ilgili mevzuat gereğince eklenmesi zorunlu olan eklerinden herhangi birinin isteklilerce sunulmaması halinde, bu eksik belgeler ve ekleri</w:t>
      </w:r>
      <w:r>
        <w:rPr>
          <w:spacing w:val="-6"/>
        </w:rPr>
        <w:t xml:space="preserve"> </w:t>
      </w:r>
      <w:r>
        <w:t>tamamlatılmayacaktır.</w:t>
      </w:r>
    </w:p>
    <w:p w:rsidR="00CA02F2" w:rsidRDefault="00CA02F2">
      <w:pPr>
        <w:pStyle w:val="GvdeMetni"/>
        <w:ind w:left="0"/>
      </w:pPr>
    </w:p>
    <w:p w:rsidR="00CA02F2" w:rsidRDefault="007C291B">
      <w:pPr>
        <w:ind w:left="136"/>
        <w:rPr>
          <w:sz w:val="24"/>
        </w:rPr>
      </w:pPr>
      <w:r>
        <w:rPr>
          <w:b/>
          <w:sz w:val="24"/>
        </w:rPr>
        <w:t>34.1.2-</w:t>
      </w:r>
      <w:r>
        <w:rPr>
          <w:sz w:val="24"/>
        </w:rPr>
        <w:t>Ancak,</w:t>
      </w:r>
    </w:p>
    <w:p w:rsidR="00CA02F2" w:rsidRDefault="007C291B">
      <w:pPr>
        <w:pStyle w:val="ListeParagraf"/>
        <w:numPr>
          <w:ilvl w:val="0"/>
          <w:numId w:val="5"/>
        </w:numPr>
        <w:tabs>
          <w:tab w:val="left" w:pos="430"/>
        </w:tabs>
        <w:ind w:right="481" w:firstLine="0"/>
        <w:rPr>
          <w:sz w:val="24"/>
        </w:rPr>
      </w:pPr>
      <w:r>
        <w:rPr>
          <w:sz w:val="24"/>
        </w:rPr>
        <w:t>Geçici teminat ve teklif mektuplarının Kanunen taşıması zorunlu hususlar hariç olmak üzere, sunulan belgelerde teklifin esasını değiştirecek nitelikte olmaması kaydıyla, belgelerin eksik olması veya belgelerde önemsiz bilgi eksikliği bulunması halinde, bu bilgi eksikliklerinin giderilmesine ilişkin</w:t>
      </w:r>
      <w:r>
        <w:rPr>
          <w:spacing w:val="-2"/>
          <w:sz w:val="24"/>
        </w:rPr>
        <w:t xml:space="preserve"> </w:t>
      </w:r>
      <w:r>
        <w:rPr>
          <w:sz w:val="24"/>
        </w:rPr>
        <w:t>belgeler,</w:t>
      </w:r>
    </w:p>
    <w:p w:rsidR="00CA02F2" w:rsidRDefault="00CA02F2">
      <w:pPr>
        <w:pStyle w:val="GvdeMetni"/>
        <w:ind w:left="0"/>
      </w:pPr>
    </w:p>
    <w:p w:rsidR="00CA02F2" w:rsidRDefault="007C291B">
      <w:pPr>
        <w:pStyle w:val="ListeParagraf"/>
        <w:numPr>
          <w:ilvl w:val="0"/>
          <w:numId w:val="5"/>
        </w:numPr>
        <w:tabs>
          <w:tab w:val="left" w:pos="418"/>
        </w:tabs>
        <w:ind w:right="480" w:firstLine="0"/>
        <w:rPr>
          <w:sz w:val="24"/>
        </w:rPr>
      </w:pPr>
      <w:r>
        <w:rPr>
          <w:sz w:val="24"/>
        </w:rPr>
        <w:t>İsteklilerce sunulan ve başka kurum, kuruluş ve kişilerce düzenlenen belgelerde, belgenin taşıması zorunlu asli unsurları dışında, içeriğine ilişkin tereddüt yaratacak nitelikte olan ve belgeyi düzenleyen kurum, kuruluş veya kişilerden kaynaklanan bilgi eksikliklerinin giderilmesine ilişkin</w:t>
      </w:r>
      <w:r>
        <w:rPr>
          <w:spacing w:val="-2"/>
          <w:sz w:val="24"/>
        </w:rPr>
        <w:t xml:space="preserve"> </w:t>
      </w:r>
      <w:r>
        <w:rPr>
          <w:sz w:val="24"/>
        </w:rPr>
        <w:t>belgeler,</w:t>
      </w:r>
    </w:p>
    <w:p w:rsidR="00CA02F2" w:rsidRDefault="00CA02F2">
      <w:pPr>
        <w:pStyle w:val="GvdeMetni"/>
        <w:ind w:left="0"/>
      </w:pPr>
    </w:p>
    <w:p w:rsidR="00CA02F2" w:rsidRDefault="007C291B">
      <w:pPr>
        <w:pStyle w:val="GvdeMetni"/>
        <w:spacing w:before="1"/>
      </w:pPr>
      <w:proofErr w:type="gramStart"/>
      <w:r>
        <w:t>verilen</w:t>
      </w:r>
      <w:proofErr w:type="gramEnd"/>
      <w:r>
        <w:t xml:space="preserve"> süre içinde tamamlanacaktır.</w:t>
      </w:r>
    </w:p>
    <w:p w:rsidR="00CA02F2" w:rsidRDefault="00CA02F2">
      <w:pPr>
        <w:pStyle w:val="GvdeMetni"/>
        <w:ind w:left="0"/>
      </w:pPr>
    </w:p>
    <w:p w:rsidR="00CA02F2" w:rsidRDefault="007C291B">
      <w:pPr>
        <w:pStyle w:val="ListeParagraf"/>
        <w:numPr>
          <w:ilvl w:val="0"/>
          <w:numId w:val="5"/>
        </w:numPr>
        <w:tabs>
          <w:tab w:val="left" w:pos="444"/>
        </w:tabs>
        <w:ind w:right="478" w:firstLine="0"/>
        <w:rPr>
          <w:sz w:val="24"/>
        </w:rPr>
      </w:pPr>
      <w:r>
        <w:rPr>
          <w:sz w:val="24"/>
        </w:rPr>
        <w:t>Belirlenen sürede eksik belge ve bilgileri tamamlamayan istekliler değerlendirme dışı bırakılır ve geçici teminatları gelir kaydedilir.</w:t>
      </w:r>
    </w:p>
    <w:p w:rsidR="00CA02F2" w:rsidRDefault="00CA02F2">
      <w:pPr>
        <w:pStyle w:val="GvdeMetni"/>
        <w:ind w:left="0"/>
      </w:pPr>
    </w:p>
    <w:p w:rsidR="00CA02F2" w:rsidRDefault="007C291B">
      <w:pPr>
        <w:pStyle w:val="GvdeMetni"/>
        <w:ind w:right="478"/>
        <w:jc w:val="both"/>
      </w:pPr>
      <w:r>
        <w:rPr>
          <w:b/>
        </w:rPr>
        <w:t xml:space="preserve">34.1.3- </w:t>
      </w:r>
      <w:r>
        <w:t>Bilgi eksikliklerinin tamamlatılmasına ilişkin olarak, verilen süre içinde isteklilerce sunulan belgelerin başvuru veya ihale tarihinden sonraki bir tarihte düzenlenmesi halinde, bu belgeler, isteklinin ihale tarihi itibarıyla ihaleye katılım şartlarını sağladığını tevsik etmesi halinde kabul edilecektir.</w:t>
      </w:r>
    </w:p>
    <w:p w:rsidR="00CA02F2" w:rsidRDefault="00CA02F2">
      <w:pPr>
        <w:pStyle w:val="GvdeMetni"/>
        <w:ind w:left="0"/>
      </w:pPr>
    </w:p>
    <w:p w:rsidR="00CA02F2" w:rsidRDefault="007C291B">
      <w:pPr>
        <w:pStyle w:val="GvdeMetni"/>
        <w:ind w:right="480"/>
        <w:jc w:val="both"/>
      </w:pPr>
      <w:r>
        <w:rPr>
          <w:b/>
        </w:rPr>
        <w:t>34.2</w:t>
      </w:r>
      <w:r>
        <w:t>-Bu ilk değerlendirme ve işlemler sonucunda belgeleri eksiksiz ve teklif mektubu ile geçici teminatı usulüne uygun olan isteklilerin tekliflerinin ayrıntılı değerlendirilmesine geçilir.</w:t>
      </w:r>
    </w:p>
    <w:p w:rsidR="00CA02F2" w:rsidRDefault="00CA02F2">
      <w:pPr>
        <w:pStyle w:val="GvdeMetni"/>
        <w:ind w:left="0"/>
      </w:pPr>
    </w:p>
    <w:p w:rsidR="00CA02F2" w:rsidRDefault="007C291B">
      <w:pPr>
        <w:pStyle w:val="GvdeMetni"/>
        <w:spacing w:before="1"/>
        <w:ind w:right="477"/>
        <w:jc w:val="both"/>
      </w:pPr>
      <w:r>
        <w:rPr>
          <w:b/>
        </w:rPr>
        <w:t>34.2.1</w:t>
      </w:r>
      <w:r>
        <w:t xml:space="preserve">-Bu aşamada, isteklilerin ihale konusu işi yapabilme kapasitelerini belirleyen yeterlik </w:t>
      </w:r>
      <w:proofErr w:type="gramStart"/>
      <w:r>
        <w:t>kriterlerine</w:t>
      </w:r>
      <w:proofErr w:type="gramEnd"/>
      <w:r>
        <w:t xml:space="preserve"> ve tekliflerin ihale dokümanında belirtilen şartlara uygun olup olmadığı incelenir. Uygun olmadığı belirlenen isteklilerin teklifleri değerlendirme dışı bırakılır.</w:t>
      </w:r>
    </w:p>
    <w:p w:rsidR="00CA02F2" w:rsidRDefault="00CA02F2">
      <w:pPr>
        <w:jc w:val="both"/>
        <w:sectPr w:rsidR="00CA02F2">
          <w:pgSz w:w="11910" w:h="16840"/>
          <w:pgMar w:top="1580" w:right="940" w:bottom="960" w:left="1280" w:header="0" w:footer="780" w:gutter="0"/>
          <w:cols w:space="708"/>
        </w:sectPr>
      </w:pPr>
    </w:p>
    <w:p w:rsidR="00CA02F2" w:rsidRDefault="007C291B">
      <w:pPr>
        <w:pStyle w:val="GvdeMetni"/>
        <w:spacing w:before="69"/>
        <w:ind w:right="481"/>
        <w:jc w:val="both"/>
      </w:pPr>
      <w:r>
        <w:rPr>
          <w:b/>
        </w:rPr>
        <w:lastRenderedPageBreak/>
        <w:t>34.2.2</w:t>
      </w:r>
      <w:r>
        <w:t>-En son aşamada isteklilerin teklif mektubu eki cetvellerinde aritmetik hata bulunup bulunmadığı kontrol edilir.</w:t>
      </w:r>
    </w:p>
    <w:p w:rsidR="00CA02F2" w:rsidRDefault="00CA02F2">
      <w:pPr>
        <w:pStyle w:val="GvdeMetni"/>
        <w:spacing w:before="1"/>
        <w:ind w:left="0"/>
      </w:pPr>
    </w:p>
    <w:p w:rsidR="00CA02F2" w:rsidRDefault="007C291B">
      <w:pPr>
        <w:pStyle w:val="GvdeMetni"/>
        <w:ind w:right="474"/>
        <w:jc w:val="both"/>
      </w:pPr>
      <w:r>
        <w:rPr>
          <w:b/>
        </w:rPr>
        <w:t>34.2.3</w:t>
      </w:r>
      <w:r>
        <w:t>-Teklif edilen fiyatları gösteren teklif mektubu eki cetvelde çarpım ve toplamlarda aritmetik hata bulunması halinde teklifler değerlendirme dışı bırakılır.</w:t>
      </w:r>
    </w:p>
    <w:p w:rsidR="00CA02F2" w:rsidRDefault="00CA02F2">
      <w:pPr>
        <w:pStyle w:val="GvdeMetni"/>
        <w:spacing w:before="4"/>
        <w:ind w:left="0"/>
      </w:pPr>
    </w:p>
    <w:p w:rsidR="00CA02F2" w:rsidRDefault="007C291B">
      <w:pPr>
        <w:pStyle w:val="Balk1"/>
        <w:spacing w:before="1" w:line="262" w:lineRule="exact"/>
      </w:pPr>
      <w:r>
        <w:t>Madde 35- Aşırı Düşük Teklifler</w:t>
      </w:r>
    </w:p>
    <w:p w:rsidR="00CA02F2" w:rsidRDefault="007C291B">
      <w:pPr>
        <w:pStyle w:val="GvdeMetni"/>
        <w:spacing w:before="14" w:line="208" w:lineRule="auto"/>
        <w:ind w:right="477"/>
        <w:jc w:val="both"/>
      </w:pPr>
      <w:r>
        <w:rPr>
          <w:b/>
        </w:rPr>
        <w:t>35.1</w:t>
      </w:r>
      <w:r>
        <w:t>-İhale komisyonu, verilen teklifleri değerlendirdikten sonra, İdarenin tespit ettiği yaklaşık maliyete göre teklif fiyatı aşırı düşük olanları tespit eder.</w:t>
      </w:r>
    </w:p>
    <w:p w:rsidR="00CA02F2" w:rsidRDefault="00CA02F2">
      <w:pPr>
        <w:pStyle w:val="GvdeMetni"/>
        <w:spacing w:before="6"/>
        <w:ind w:left="0"/>
        <w:rPr>
          <w:sz w:val="23"/>
        </w:rPr>
      </w:pPr>
    </w:p>
    <w:p w:rsidR="00CA02F2" w:rsidRDefault="007C291B">
      <w:pPr>
        <w:pStyle w:val="GvdeMetni"/>
        <w:spacing w:before="1"/>
        <w:ind w:right="473"/>
        <w:jc w:val="both"/>
      </w:pPr>
      <w:r>
        <w:rPr>
          <w:b/>
        </w:rPr>
        <w:t>35.2</w:t>
      </w:r>
      <w:r>
        <w:t>-Bu tekliflerden aşırı düşük teklif değerine eşit veya düşük teklifler değerlendirme dışı bırakılır. Değerlendirme içinde kalan tekliflerden en düşük olan teklif ihale komisyonunca uygun teklif olarak belirlenir.</w:t>
      </w:r>
    </w:p>
    <w:p w:rsidR="00CA02F2" w:rsidRDefault="00CA02F2">
      <w:pPr>
        <w:pStyle w:val="GvdeMetni"/>
        <w:spacing w:before="11"/>
        <w:ind w:left="0"/>
        <w:rPr>
          <w:sz w:val="23"/>
        </w:rPr>
      </w:pPr>
    </w:p>
    <w:p w:rsidR="00CA02F2" w:rsidRDefault="007C291B">
      <w:pPr>
        <w:pStyle w:val="GvdeMetni"/>
        <w:jc w:val="both"/>
      </w:pPr>
      <w:r>
        <w:rPr>
          <w:b/>
        </w:rPr>
        <w:t xml:space="preserve">35.3 </w:t>
      </w:r>
      <w:r>
        <w:t>İhale komisyonu aşırı düşük tekliflerin tespiti;</w:t>
      </w:r>
    </w:p>
    <w:p w:rsidR="00CA02F2" w:rsidRDefault="007C291B">
      <w:pPr>
        <w:pStyle w:val="GvdeMetni"/>
        <w:spacing w:before="1"/>
        <w:ind w:right="474" w:firstLine="707"/>
        <w:jc w:val="both"/>
      </w:pPr>
      <w:r>
        <w:t>Yaklaşık maliyetin üzerindeki teklifler ve yaklaşık maliyetin % 40’na eşit ve altındaki, yani yaklaşık maliyeti = 100 olan bir ihalede, 100’ün üzerinde ve 40 ile 40 ‘</w:t>
      </w:r>
      <w:proofErr w:type="spellStart"/>
      <w:r>
        <w:t>ın</w:t>
      </w:r>
      <w:proofErr w:type="spellEnd"/>
      <w:r>
        <w:t xml:space="preserve"> altındaki teklifleri dikkate almaksızın, diğer tekliflerin aritmetik ortalamasını bulur ve bu değeri yaklaşık maliyete bölmek suretiyle </w:t>
      </w:r>
      <w:r>
        <w:rPr>
          <w:b/>
        </w:rPr>
        <w:t xml:space="preserve">(C) </w:t>
      </w:r>
      <w:r>
        <w:t>değerini elde eder.</w:t>
      </w:r>
    </w:p>
    <w:p w:rsidR="00CA02F2" w:rsidRDefault="007C291B">
      <w:pPr>
        <w:pStyle w:val="GvdeMetni"/>
        <w:ind w:right="478" w:firstLine="707"/>
        <w:jc w:val="both"/>
      </w:pPr>
      <w:r>
        <w:t xml:space="preserve">Ekteki tablodan </w:t>
      </w:r>
      <w:r>
        <w:rPr>
          <w:b/>
        </w:rPr>
        <w:t xml:space="preserve">(C) </w:t>
      </w:r>
      <w:r>
        <w:t xml:space="preserve">değerine karşılık gelen </w:t>
      </w:r>
      <w:r>
        <w:rPr>
          <w:b/>
        </w:rPr>
        <w:t xml:space="preserve">(K) </w:t>
      </w:r>
      <w:r>
        <w:t>değerini bulur. Virgülden sonra ikiden fazla ondalık basamağı olan (C) değerine karşılık gelecek (K) değeri oran kurularak bulunur.</w:t>
      </w:r>
    </w:p>
    <w:p w:rsidR="00CA02F2" w:rsidRDefault="007C291B">
      <w:pPr>
        <w:pStyle w:val="GvdeMetni"/>
        <w:ind w:right="475" w:firstLine="707"/>
        <w:jc w:val="both"/>
      </w:pPr>
      <w:r>
        <w:t xml:space="preserve">Bu </w:t>
      </w:r>
      <w:r>
        <w:rPr>
          <w:b/>
        </w:rPr>
        <w:t xml:space="preserve">(K) </w:t>
      </w:r>
      <w:r>
        <w:t xml:space="preserve">değerini yaklaşık maliyetle çarpmak suretiyle sınır değeri tespit eder ve bu sınır değerin altındaki (yaklaşık maliyetin % 40’ının altındakilerde </w:t>
      </w:r>
      <w:proofErr w:type="gramStart"/>
      <w:r>
        <w:t>dahil</w:t>
      </w:r>
      <w:proofErr w:type="gramEnd"/>
      <w:r>
        <w:t>) bu tekliflerden aşırı düşük teklif değerine eşit veya düşük teklifler değerlendirme dışı</w:t>
      </w:r>
      <w:r>
        <w:rPr>
          <w:spacing w:val="-4"/>
        </w:rPr>
        <w:t xml:space="preserve"> </w:t>
      </w:r>
      <w:r>
        <w:t>bırakılır.</w:t>
      </w:r>
    </w:p>
    <w:p w:rsidR="00CA02F2" w:rsidRDefault="00CA02F2">
      <w:pPr>
        <w:pStyle w:val="GvdeMetni"/>
        <w:ind w:left="0"/>
      </w:pPr>
    </w:p>
    <w:p w:rsidR="00CA02F2" w:rsidRDefault="007C291B">
      <w:pPr>
        <w:pStyle w:val="GvdeMetni"/>
        <w:tabs>
          <w:tab w:val="left" w:pos="1552"/>
        </w:tabs>
        <w:ind w:left="844" w:right="4248"/>
      </w:pPr>
      <w:proofErr w:type="spellStart"/>
      <w:r>
        <w:t>AT</w:t>
      </w:r>
      <w:r>
        <w:rPr>
          <w:vertAlign w:val="subscript"/>
        </w:rPr>
        <w:t>ort</w:t>
      </w:r>
      <w:proofErr w:type="spellEnd"/>
      <w:r>
        <w:tab/>
        <w:t>: Geçerli tekliflerin aritmetik ortalaması YM</w:t>
      </w:r>
      <w:r>
        <w:tab/>
        <w:t>: İdarece tespit edilen yaklaşık maliyet C</w:t>
      </w:r>
      <w:r>
        <w:tab/>
        <w:t xml:space="preserve">: </w:t>
      </w:r>
      <w:proofErr w:type="spellStart"/>
      <w:r>
        <w:t>Tort</w:t>
      </w:r>
      <w:proofErr w:type="spellEnd"/>
      <w:r>
        <w:t xml:space="preserve"> / YM</w:t>
      </w:r>
    </w:p>
    <w:p w:rsidR="00CA02F2" w:rsidRDefault="007C291B">
      <w:pPr>
        <w:pStyle w:val="GvdeMetni"/>
        <w:ind w:left="844"/>
      </w:pPr>
      <w:r>
        <w:t>SD (Sınır değer) : K x YM</w:t>
      </w:r>
    </w:p>
    <w:p w:rsidR="00CA02F2" w:rsidRDefault="00CA02F2">
      <w:pPr>
        <w:pStyle w:val="GvdeMetni"/>
        <w:spacing w:before="8" w:after="1"/>
        <w:ind w:left="0"/>
      </w:pPr>
    </w:p>
    <w:tbl>
      <w:tblPr>
        <w:tblStyle w:val="TableNormal"/>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85"/>
        <w:gridCol w:w="970"/>
        <w:gridCol w:w="199"/>
        <w:gridCol w:w="1145"/>
        <w:gridCol w:w="737"/>
        <w:gridCol w:w="161"/>
        <w:gridCol w:w="1241"/>
        <w:gridCol w:w="766"/>
        <w:gridCol w:w="159"/>
        <w:gridCol w:w="1369"/>
        <w:gridCol w:w="826"/>
      </w:tblGrid>
      <w:tr w:rsidR="00CA02F2">
        <w:trPr>
          <w:trHeight w:val="285"/>
        </w:trPr>
        <w:tc>
          <w:tcPr>
            <w:tcW w:w="1385" w:type="dxa"/>
          </w:tcPr>
          <w:p w:rsidR="00CA02F2" w:rsidRDefault="007C291B">
            <w:pPr>
              <w:pStyle w:val="TableParagraph"/>
              <w:spacing w:before="6" w:line="259" w:lineRule="exact"/>
              <w:ind w:left="69"/>
              <w:rPr>
                <w:b/>
                <w:sz w:val="24"/>
              </w:rPr>
            </w:pPr>
            <w:r>
              <w:rPr>
                <w:b/>
                <w:w w:val="99"/>
                <w:sz w:val="24"/>
              </w:rPr>
              <w:t>C</w:t>
            </w:r>
          </w:p>
        </w:tc>
        <w:tc>
          <w:tcPr>
            <w:tcW w:w="970" w:type="dxa"/>
          </w:tcPr>
          <w:p w:rsidR="00CA02F2" w:rsidRDefault="007C291B">
            <w:pPr>
              <w:pStyle w:val="TableParagraph"/>
              <w:spacing w:before="6" w:line="259" w:lineRule="exact"/>
              <w:rPr>
                <w:b/>
                <w:sz w:val="24"/>
              </w:rPr>
            </w:pPr>
            <w:r>
              <w:rPr>
                <w:b/>
                <w:sz w:val="24"/>
              </w:rPr>
              <w:t>K</w:t>
            </w:r>
          </w:p>
        </w:tc>
        <w:tc>
          <w:tcPr>
            <w:tcW w:w="199" w:type="dxa"/>
            <w:vMerge w:val="restart"/>
            <w:tcBorders>
              <w:top w:val="nil"/>
              <w:bottom w:val="nil"/>
            </w:tcBorders>
          </w:tcPr>
          <w:p w:rsidR="00CA02F2" w:rsidRDefault="00CA02F2">
            <w:pPr>
              <w:pStyle w:val="TableParagraph"/>
              <w:spacing w:before="0" w:line="240" w:lineRule="auto"/>
              <w:ind w:left="0"/>
              <w:rPr>
                <w:sz w:val="24"/>
              </w:rPr>
            </w:pPr>
          </w:p>
        </w:tc>
        <w:tc>
          <w:tcPr>
            <w:tcW w:w="1145" w:type="dxa"/>
          </w:tcPr>
          <w:p w:rsidR="00CA02F2" w:rsidRDefault="007C291B">
            <w:pPr>
              <w:pStyle w:val="TableParagraph"/>
              <w:spacing w:before="6" w:line="259" w:lineRule="exact"/>
              <w:rPr>
                <w:b/>
                <w:i/>
                <w:sz w:val="24"/>
              </w:rPr>
            </w:pPr>
            <w:r>
              <w:rPr>
                <w:b/>
                <w:i/>
                <w:sz w:val="24"/>
              </w:rPr>
              <w:t>C</w:t>
            </w:r>
          </w:p>
        </w:tc>
        <w:tc>
          <w:tcPr>
            <w:tcW w:w="737" w:type="dxa"/>
          </w:tcPr>
          <w:p w:rsidR="00CA02F2" w:rsidRDefault="007C291B">
            <w:pPr>
              <w:pStyle w:val="TableParagraph"/>
              <w:spacing w:before="6" w:line="259" w:lineRule="exact"/>
              <w:rPr>
                <w:b/>
                <w:i/>
                <w:sz w:val="24"/>
              </w:rPr>
            </w:pPr>
            <w:r>
              <w:rPr>
                <w:b/>
                <w:i/>
                <w:sz w:val="24"/>
              </w:rPr>
              <w:t>K</w:t>
            </w:r>
          </w:p>
        </w:tc>
        <w:tc>
          <w:tcPr>
            <w:tcW w:w="161" w:type="dxa"/>
            <w:vMerge w:val="restart"/>
            <w:tcBorders>
              <w:top w:val="nil"/>
              <w:bottom w:val="nil"/>
            </w:tcBorders>
          </w:tcPr>
          <w:p w:rsidR="00CA02F2" w:rsidRDefault="00CA02F2">
            <w:pPr>
              <w:pStyle w:val="TableParagraph"/>
              <w:spacing w:before="0" w:line="240" w:lineRule="auto"/>
              <w:ind w:left="0"/>
              <w:rPr>
                <w:sz w:val="24"/>
              </w:rPr>
            </w:pPr>
          </w:p>
        </w:tc>
        <w:tc>
          <w:tcPr>
            <w:tcW w:w="1241" w:type="dxa"/>
          </w:tcPr>
          <w:p w:rsidR="00CA02F2" w:rsidRDefault="007C291B">
            <w:pPr>
              <w:pStyle w:val="TableParagraph"/>
              <w:spacing w:before="6" w:line="259" w:lineRule="exact"/>
              <w:ind w:left="69"/>
              <w:rPr>
                <w:b/>
                <w:sz w:val="24"/>
              </w:rPr>
            </w:pPr>
            <w:r>
              <w:rPr>
                <w:b/>
                <w:w w:val="99"/>
                <w:sz w:val="24"/>
              </w:rPr>
              <w:t>C</w:t>
            </w:r>
          </w:p>
        </w:tc>
        <w:tc>
          <w:tcPr>
            <w:tcW w:w="766" w:type="dxa"/>
          </w:tcPr>
          <w:p w:rsidR="00CA02F2" w:rsidRDefault="007C291B">
            <w:pPr>
              <w:pStyle w:val="TableParagraph"/>
              <w:spacing w:before="6" w:line="259" w:lineRule="exact"/>
              <w:rPr>
                <w:b/>
                <w:sz w:val="24"/>
              </w:rPr>
            </w:pPr>
            <w:r>
              <w:rPr>
                <w:b/>
                <w:sz w:val="24"/>
              </w:rPr>
              <w:t>K</w:t>
            </w:r>
          </w:p>
        </w:tc>
        <w:tc>
          <w:tcPr>
            <w:tcW w:w="159" w:type="dxa"/>
            <w:vMerge w:val="restart"/>
            <w:tcBorders>
              <w:top w:val="nil"/>
              <w:bottom w:val="nil"/>
            </w:tcBorders>
          </w:tcPr>
          <w:p w:rsidR="00CA02F2" w:rsidRDefault="00CA02F2">
            <w:pPr>
              <w:pStyle w:val="TableParagraph"/>
              <w:spacing w:before="0" w:line="240" w:lineRule="auto"/>
              <w:ind w:left="0"/>
              <w:rPr>
                <w:sz w:val="24"/>
              </w:rPr>
            </w:pPr>
          </w:p>
        </w:tc>
        <w:tc>
          <w:tcPr>
            <w:tcW w:w="1369" w:type="dxa"/>
          </w:tcPr>
          <w:p w:rsidR="00CA02F2" w:rsidRDefault="007C291B">
            <w:pPr>
              <w:pStyle w:val="TableParagraph"/>
              <w:spacing w:before="6" w:line="259" w:lineRule="exact"/>
              <w:ind w:left="70"/>
              <w:rPr>
                <w:b/>
                <w:i/>
                <w:sz w:val="24"/>
              </w:rPr>
            </w:pPr>
            <w:r>
              <w:rPr>
                <w:b/>
                <w:i/>
                <w:sz w:val="24"/>
              </w:rPr>
              <w:t>C</w:t>
            </w:r>
          </w:p>
        </w:tc>
        <w:tc>
          <w:tcPr>
            <w:tcW w:w="826" w:type="dxa"/>
          </w:tcPr>
          <w:p w:rsidR="00CA02F2" w:rsidRDefault="007C291B">
            <w:pPr>
              <w:pStyle w:val="TableParagraph"/>
              <w:spacing w:before="6" w:line="259" w:lineRule="exact"/>
              <w:ind w:left="70"/>
              <w:rPr>
                <w:b/>
                <w:i/>
                <w:sz w:val="24"/>
              </w:rPr>
            </w:pPr>
            <w:r>
              <w:rPr>
                <w:b/>
                <w:i/>
                <w:sz w:val="24"/>
              </w:rPr>
              <w:t>K</w:t>
            </w:r>
          </w:p>
        </w:tc>
      </w:tr>
      <w:tr w:rsidR="00CA02F2">
        <w:trPr>
          <w:trHeight w:val="285"/>
        </w:trPr>
        <w:tc>
          <w:tcPr>
            <w:tcW w:w="1385" w:type="dxa"/>
          </w:tcPr>
          <w:p w:rsidR="00CA02F2" w:rsidRDefault="007C291B">
            <w:pPr>
              <w:pStyle w:val="TableParagraph"/>
              <w:ind w:left="69"/>
              <w:rPr>
                <w:sz w:val="24"/>
              </w:rPr>
            </w:pPr>
            <w:r>
              <w:rPr>
                <w:sz w:val="24"/>
              </w:rPr>
              <w:t>1,20</w:t>
            </w:r>
          </w:p>
        </w:tc>
        <w:tc>
          <w:tcPr>
            <w:tcW w:w="970" w:type="dxa"/>
          </w:tcPr>
          <w:p w:rsidR="00CA02F2" w:rsidRDefault="007C291B">
            <w:pPr>
              <w:pStyle w:val="TableParagraph"/>
              <w:rPr>
                <w:sz w:val="24"/>
              </w:rPr>
            </w:pPr>
            <w:r>
              <w:rPr>
                <w:sz w:val="24"/>
              </w:rPr>
              <w:t>0,800</w:t>
            </w:r>
          </w:p>
        </w:tc>
        <w:tc>
          <w:tcPr>
            <w:tcW w:w="199" w:type="dxa"/>
            <w:vMerge/>
            <w:tcBorders>
              <w:top w:val="nil"/>
              <w:bottom w:val="nil"/>
            </w:tcBorders>
          </w:tcPr>
          <w:p w:rsidR="00CA02F2" w:rsidRDefault="00CA02F2">
            <w:pPr>
              <w:rPr>
                <w:sz w:val="2"/>
                <w:szCs w:val="2"/>
              </w:rPr>
            </w:pPr>
          </w:p>
        </w:tc>
        <w:tc>
          <w:tcPr>
            <w:tcW w:w="1145" w:type="dxa"/>
          </w:tcPr>
          <w:p w:rsidR="00CA02F2" w:rsidRDefault="007C291B">
            <w:pPr>
              <w:pStyle w:val="TableParagraph"/>
              <w:rPr>
                <w:sz w:val="24"/>
              </w:rPr>
            </w:pPr>
            <w:r>
              <w:rPr>
                <w:sz w:val="24"/>
              </w:rPr>
              <w:t>0,99</w:t>
            </w:r>
          </w:p>
        </w:tc>
        <w:tc>
          <w:tcPr>
            <w:tcW w:w="737" w:type="dxa"/>
          </w:tcPr>
          <w:p w:rsidR="00CA02F2" w:rsidRDefault="007C291B">
            <w:pPr>
              <w:pStyle w:val="TableParagraph"/>
              <w:rPr>
                <w:sz w:val="24"/>
              </w:rPr>
            </w:pPr>
            <w:r>
              <w:rPr>
                <w:sz w:val="24"/>
              </w:rPr>
              <w:t>0,797</w:t>
            </w:r>
          </w:p>
        </w:tc>
        <w:tc>
          <w:tcPr>
            <w:tcW w:w="161" w:type="dxa"/>
            <w:vMerge/>
            <w:tcBorders>
              <w:top w:val="nil"/>
              <w:bottom w:val="nil"/>
            </w:tcBorders>
          </w:tcPr>
          <w:p w:rsidR="00CA02F2" w:rsidRDefault="00CA02F2">
            <w:pPr>
              <w:rPr>
                <w:sz w:val="2"/>
                <w:szCs w:val="2"/>
              </w:rPr>
            </w:pPr>
          </w:p>
        </w:tc>
        <w:tc>
          <w:tcPr>
            <w:tcW w:w="1241" w:type="dxa"/>
          </w:tcPr>
          <w:p w:rsidR="00CA02F2" w:rsidRDefault="007C291B">
            <w:pPr>
              <w:pStyle w:val="TableParagraph"/>
              <w:ind w:left="69"/>
              <w:rPr>
                <w:sz w:val="24"/>
              </w:rPr>
            </w:pPr>
            <w:r>
              <w:rPr>
                <w:sz w:val="24"/>
              </w:rPr>
              <w:t>0,78</w:t>
            </w:r>
          </w:p>
        </w:tc>
        <w:tc>
          <w:tcPr>
            <w:tcW w:w="766" w:type="dxa"/>
          </w:tcPr>
          <w:p w:rsidR="00CA02F2" w:rsidRDefault="007C291B">
            <w:pPr>
              <w:pStyle w:val="TableParagraph"/>
              <w:rPr>
                <w:sz w:val="24"/>
              </w:rPr>
            </w:pPr>
            <w:r>
              <w:rPr>
                <w:sz w:val="24"/>
              </w:rPr>
              <w:t>0,714</w:t>
            </w:r>
          </w:p>
        </w:tc>
        <w:tc>
          <w:tcPr>
            <w:tcW w:w="159" w:type="dxa"/>
            <w:vMerge/>
            <w:tcBorders>
              <w:top w:val="nil"/>
              <w:bottom w:val="nil"/>
            </w:tcBorders>
          </w:tcPr>
          <w:p w:rsidR="00CA02F2" w:rsidRDefault="00CA02F2">
            <w:pPr>
              <w:rPr>
                <w:sz w:val="2"/>
                <w:szCs w:val="2"/>
              </w:rPr>
            </w:pPr>
          </w:p>
        </w:tc>
        <w:tc>
          <w:tcPr>
            <w:tcW w:w="1369" w:type="dxa"/>
          </w:tcPr>
          <w:p w:rsidR="00CA02F2" w:rsidRDefault="007C291B">
            <w:pPr>
              <w:pStyle w:val="TableParagraph"/>
              <w:ind w:left="70"/>
              <w:rPr>
                <w:sz w:val="24"/>
              </w:rPr>
            </w:pPr>
            <w:r>
              <w:rPr>
                <w:sz w:val="24"/>
              </w:rPr>
              <w:t>0,57</w:t>
            </w:r>
          </w:p>
        </w:tc>
        <w:tc>
          <w:tcPr>
            <w:tcW w:w="826" w:type="dxa"/>
          </w:tcPr>
          <w:p w:rsidR="00CA02F2" w:rsidRDefault="007C291B">
            <w:pPr>
              <w:pStyle w:val="TableParagraph"/>
              <w:ind w:left="70"/>
              <w:rPr>
                <w:sz w:val="24"/>
              </w:rPr>
            </w:pPr>
            <w:r>
              <w:rPr>
                <w:sz w:val="24"/>
              </w:rPr>
              <w:t>0,589</w:t>
            </w:r>
          </w:p>
        </w:tc>
      </w:tr>
      <w:tr w:rsidR="00CA02F2">
        <w:trPr>
          <w:trHeight w:val="285"/>
        </w:trPr>
        <w:tc>
          <w:tcPr>
            <w:tcW w:w="1385" w:type="dxa"/>
          </w:tcPr>
          <w:p w:rsidR="00CA02F2" w:rsidRDefault="007C291B">
            <w:pPr>
              <w:pStyle w:val="TableParagraph"/>
              <w:ind w:left="69"/>
              <w:rPr>
                <w:sz w:val="24"/>
              </w:rPr>
            </w:pPr>
            <w:r>
              <w:rPr>
                <w:sz w:val="24"/>
              </w:rPr>
              <w:t>1,19</w:t>
            </w:r>
          </w:p>
        </w:tc>
        <w:tc>
          <w:tcPr>
            <w:tcW w:w="970" w:type="dxa"/>
          </w:tcPr>
          <w:p w:rsidR="00CA02F2" w:rsidRDefault="007C291B">
            <w:pPr>
              <w:pStyle w:val="TableParagraph"/>
              <w:rPr>
                <w:sz w:val="24"/>
              </w:rPr>
            </w:pPr>
            <w:r>
              <w:rPr>
                <w:sz w:val="24"/>
              </w:rPr>
              <w:t>0,800</w:t>
            </w:r>
          </w:p>
        </w:tc>
        <w:tc>
          <w:tcPr>
            <w:tcW w:w="199" w:type="dxa"/>
            <w:vMerge/>
            <w:tcBorders>
              <w:top w:val="nil"/>
              <w:bottom w:val="nil"/>
            </w:tcBorders>
          </w:tcPr>
          <w:p w:rsidR="00CA02F2" w:rsidRDefault="00CA02F2">
            <w:pPr>
              <w:rPr>
                <w:sz w:val="2"/>
                <w:szCs w:val="2"/>
              </w:rPr>
            </w:pPr>
          </w:p>
        </w:tc>
        <w:tc>
          <w:tcPr>
            <w:tcW w:w="1145" w:type="dxa"/>
          </w:tcPr>
          <w:p w:rsidR="00CA02F2" w:rsidRDefault="007C291B">
            <w:pPr>
              <w:pStyle w:val="TableParagraph"/>
              <w:rPr>
                <w:sz w:val="24"/>
              </w:rPr>
            </w:pPr>
            <w:r>
              <w:rPr>
                <w:sz w:val="24"/>
              </w:rPr>
              <w:t>0,98</w:t>
            </w:r>
          </w:p>
        </w:tc>
        <w:tc>
          <w:tcPr>
            <w:tcW w:w="737" w:type="dxa"/>
          </w:tcPr>
          <w:p w:rsidR="00CA02F2" w:rsidRDefault="007C291B">
            <w:pPr>
              <w:pStyle w:val="TableParagraph"/>
              <w:rPr>
                <w:sz w:val="24"/>
              </w:rPr>
            </w:pPr>
            <w:r>
              <w:rPr>
                <w:sz w:val="24"/>
              </w:rPr>
              <w:t>0,794</w:t>
            </w:r>
          </w:p>
        </w:tc>
        <w:tc>
          <w:tcPr>
            <w:tcW w:w="161" w:type="dxa"/>
            <w:vMerge/>
            <w:tcBorders>
              <w:top w:val="nil"/>
              <w:bottom w:val="nil"/>
            </w:tcBorders>
          </w:tcPr>
          <w:p w:rsidR="00CA02F2" w:rsidRDefault="00CA02F2">
            <w:pPr>
              <w:rPr>
                <w:sz w:val="2"/>
                <w:szCs w:val="2"/>
              </w:rPr>
            </w:pPr>
          </w:p>
        </w:tc>
        <w:tc>
          <w:tcPr>
            <w:tcW w:w="1241" w:type="dxa"/>
          </w:tcPr>
          <w:p w:rsidR="00CA02F2" w:rsidRDefault="007C291B">
            <w:pPr>
              <w:pStyle w:val="TableParagraph"/>
              <w:ind w:left="69"/>
              <w:rPr>
                <w:sz w:val="24"/>
              </w:rPr>
            </w:pPr>
            <w:r>
              <w:rPr>
                <w:sz w:val="24"/>
              </w:rPr>
              <w:t>0,77</w:t>
            </w:r>
          </w:p>
        </w:tc>
        <w:tc>
          <w:tcPr>
            <w:tcW w:w="766" w:type="dxa"/>
          </w:tcPr>
          <w:p w:rsidR="00CA02F2" w:rsidRDefault="007C291B">
            <w:pPr>
              <w:pStyle w:val="TableParagraph"/>
              <w:rPr>
                <w:sz w:val="24"/>
              </w:rPr>
            </w:pPr>
            <w:r>
              <w:rPr>
                <w:sz w:val="24"/>
              </w:rPr>
              <w:t>0,709</w:t>
            </w:r>
          </w:p>
        </w:tc>
        <w:tc>
          <w:tcPr>
            <w:tcW w:w="159" w:type="dxa"/>
            <w:vMerge/>
            <w:tcBorders>
              <w:top w:val="nil"/>
              <w:bottom w:val="nil"/>
            </w:tcBorders>
          </w:tcPr>
          <w:p w:rsidR="00CA02F2" w:rsidRDefault="00CA02F2">
            <w:pPr>
              <w:rPr>
                <w:sz w:val="2"/>
                <w:szCs w:val="2"/>
              </w:rPr>
            </w:pPr>
          </w:p>
        </w:tc>
        <w:tc>
          <w:tcPr>
            <w:tcW w:w="1369" w:type="dxa"/>
          </w:tcPr>
          <w:p w:rsidR="00CA02F2" w:rsidRDefault="007C291B">
            <w:pPr>
              <w:pStyle w:val="TableParagraph"/>
              <w:ind w:left="70"/>
              <w:rPr>
                <w:sz w:val="24"/>
              </w:rPr>
            </w:pPr>
            <w:r>
              <w:rPr>
                <w:sz w:val="24"/>
              </w:rPr>
              <w:t>0,56</w:t>
            </w:r>
          </w:p>
        </w:tc>
        <w:tc>
          <w:tcPr>
            <w:tcW w:w="826" w:type="dxa"/>
          </w:tcPr>
          <w:p w:rsidR="00CA02F2" w:rsidRDefault="007C291B">
            <w:pPr>
              <w:pStyle w:val="TableParagraph"/>
              <w:ind w:left="70"/>
              <w:rPr>
                <w:sz w:val="24"/>
              </w:rPr>
            </w:pPr>
            <w:r>
              <w:rPr>
                <w:sz w:val="24"/>
              </w:rPr>
              <w:t>0,582</w:t>
            </w:r>
          </w:p>
        </w:tc>
      </w:tr>
      <w:tr w:rsidR="00CA02F2">
        <w:trPr>
          <w:trHeight w:val="285"/>
        </w:trPr>
        <w:tc>
          <w:tcPr>
            <w:tcW w:w="1385" w:type="dxa"/>
          </w:tcPr>
          <w:p w:rsidR="00CA02F2" w:rsidRDefault="007C291B">
            <w:pPr>
              <w:pStyle w:val="TableParagraph"/>
              <w:ind w:left="69"/>
              <w:rPr>
                <w:sz w:val="24"/>
              </w:rPr>
            </w:pPr>
            <w:r>
              <w:rPr>
                <w:sz w:val="24"/>
              </w:rPr>
              <w:t>1,18</w:t>
            </w:r>
          </w:p>
        </w:tc>
        <w:tc>
          <w:tcPr>
            <w:tcW w:w="970" w:type="dxa"/>
          </w:tcPr>
          <w:p w:rsidR="00CA02F2" w:rsidRDefault="007C291B">
            <w:pPr>
              <w:pStyle w:val="TableParagraph"/>
              <w:rPr>
                <w:sz w:val="24"/>
              </w:rPr>
            </w:pPr>
            <w:r>
              <w:rPr>
                <w:sz w:val="24"/>
              </w:rPr>
              <w:t>0,800</w:t>
            </w:r>
          </w:p>
        </w:tc>
        <w:tc>
          <w:tcPr>
            <w:tcW w:w="199" w:type="dxa"/>
            <w:vMerge/>
            <w:tcBorders>
              <w:top w:val="nil"/>
              <w:bottom w:val="nil"/>
            </w:tcBorders>
          </w:tcPr>
          <w:p w:rsidR="00CA02F2" w:rsidRDefault="00CA02F2">
            <w:pPr>
              <w:rPr>
                <w:sz w:val="2"/>
                <w:szCs w:val="2"/>
              </w:rPr>
            </w:pPr>
          </w:p>
        </w:tc>
        <w:tc>
          <w:tcPr>
            <w:tcW w:w="1145" w:type="dxa"/>
          </w:tcPr>
          <w:p w:rsidR="00CA02F2" w:rsidRDefault="007C291B">
            <w:pPr>
              <w:pStyle w:val="TableParagraph"/>
              <w:rPr>
                <w:sz w:val="24"/>
              </w:rPr>
            </w:pPr>
            <w:r>
              <w:rPr>
                <w:sz w:val="24"/>
              </w:rPr>
              <w:t>0,97</w:t>
            </w:r>
          </w:p>
        </w:tc>
        <w:tc>
          <w:tcPr>
            <w:tcW w:w="737" w:type="dxa"/>
          </w:tcPr>
          <w:p w:rsidR="00CA02F2" w:rsidRDefault="007C291B">
            <w:pPr>
              <w:pStyle w:val="TableParagraph"/>
              <w:rPr>
                <w:sz w:val="24"/>
              </w:rPr>
            </w:pPr>
            <w:r>
              <w:rPr>
                <w:sz w:val="24"/>
              </w:rPr>
              <w:t>0,791</w:t>
            </w:r>
          </w:p>
        </w:tc>
        <w:tc>
          <w:tcPr>
            <w:tcW w:w="161" w:type="dxa"/>
            <w:vMerge/>
            <w:tcBorders>
              <w:top w:val="nil"/>
              <w:bottom w:val="nil"/>
            </w:tcBorders>
          </w:tcPr>
          <w:p w:rsidR="00CA02F2" w:rsidRDefault="00CA02F2">
            <w:pPr>
              <w:rPr>
                <w:sz w:val="2"/>
                <w:szCs w:val="2"/>
              </w:rPr>
            </w:pPr>
          </w:p>
        </w:tc>
        <w:tc>
          <w:tcPr>
            <w:tcW w:w="1241" w:type="dxa"/>
          </w:tcPr>
          <w:p w:rsidR="00CA02F2" w:rsidRDefault="007C291B">
            <w:pPr>
              <w:pStyle w:val="TableParagraph"/>
              <w:ind w:left="69"/>
              <w:rPr>
                <w:sz w:val="24"/>
              </w:rPr>
            </w:pPr>
            <w:r>
              <w:rPr>
                <w:sz w:val="24"/>
              </w:rPr>
              <w:t>0,76</w:t>
            </w:r>
          </w:p>
        </w:tc>
        <w:tc>
          <w:tcPr>
            <w:tcW w:w="766" w:type="dxa"/>
          </w:tcPr>
          <w:p w:rsidR="00CA02F2" w:rsidRDefault="007C291B">
            <w:pPr>
              <w:pStyle w:val="TableParagraph"/>
              <w:rPr>
                <w:sz w:val="24"/>
              </w:rPr>
            </w:pPr>
            <w:r>
              <w:rPr>
                <w:sz w:val="24"/>
              </w:rPr>
              <w:t>0,704</w:t>
            </w:r>
          </w:p>
        </w:tc>
        <w:tc>
          <w:tcPr>
            <w:tcW w:w="159" w:type="dxa"/>
            <w:vMerge/>
            <w:tcBorders>
              <w:top w:val="nil"/>
              <w:bottom w:val="nil"/>
            </w:tcBorders>
          </w:tcPr>
          <w:p w:rsidR="00CA02F2" w:rsidRDefault="00CA02F2">
            <w:pPr>
              <w:rPr>
                <w:sz w:val="2"/>
                <w:szCs w:val="2"/>
              </w:rPr>
            </w:pPr>
          </w:p>
        </w:tc>
        <w:tc>
          <w:tcPr>
            <w:tcW w:w="1369" w:type="dxa"/>
          </w:tcPr>
          <w:p w:rsidR="00CA02F2" w:rsidRDefault="007C291B">
            <w:pPr>
              <w:pStyle w:val="TableParagraph"/>
              <w:ind w:left="70"/>
              <w:rPr>
                <w:sz w:val="24"/>
              </w:rPr>
            </w:pPr>
            <w:r>
              <w:rPr>
                <w:sz w:val="24"/>
              </w:rPr>
              <w:t>0,55</w:t>
            </w:r>
          </w:p>
        </w:tc>
        <w:tc>
          <w:tcPr>
            <w:tcW w:w="826" w:type="dxa"/>
          </w:tcPr>
          <w:p w:rsidR="00CA02F2" w:rsidRDefault="007C291B">
            <w:pPr>
              <w:pStyle w:val="TableParagraph"/>
              <w:ind w:left="70"/>
              <w:rPr>
                <w:sz w:val="24"/>
              </w:rPr>
            </w:pPr>
            <w:r>
              <w:rPr>
                <w:sz w:val="24"/>
              </w:rPr>
              <w:t>0,575</w:t>
            </w:r>
          </w:p>
        </w:tc>
      </w:tr>
      <w:tr w:rsidR="00CA02F2">
        <w:trPr>
          <w:trHeight w:val="285"/>
        </w:trPr>
        <w:tc>
          <w:tcPr>
            <w:tcW w:w="1385" w:type="dxa"/>
          </w:tcPr>
          <w:p w:rsidR="00CA02F2" w:rsidRDefault="007C291B">
            <w:pPr>
              <w:pStyle w:val="TableParagraph"/>
              <w:ind w:left="69"/>
              <w:rPr>
                <w:sz w:val="24"/>
              </w:rPr>
            </w:pPr>
            <w:r>
              <w:rPr>
                <w:sz w:val="24"/>
              </w:rPr>
              <w:t>1,17</w:t>
            </w:r>
          </w:p>
        </w:tc>
        <w:tc>
          <w:tcPr>
            <w:tcW w:w="970" w:type="dxa"/>
          </w:tcPr>
          <w:p w:rsidR="00CA02F2" w:rsidRDefault="007C291B">
            <w:pPr>
              <w:pStyle w:val="TableParagraph"/>
              <w:rPr>
                <w:sz w:val="24"/>
              </w:rPr>
            </w:pPr>
            <w:r>
              <w:rPr>
                <w:sz w:val="24"/>
              </w:rPr>
              <w:t>0,800</w:t>
            </w:r>
          </w:p>
        </w:tc>
        <w:tc>
          <w:tcPr>
            <w:tcW w:w="199" w:type="dxa"/>
            <w:vMerge/>
            <w:tcBorders>
              <w:top w:val="nil"/>
              <w:bottom w:val="nil"/>
            </w:tcBorders>
          </w:tcPr>
          <w:p w:rsidR="00CA02F2" w:rsidRDefault="00CA02F2">
            <w:pPr>
              <w:rPr>
                <w:sz w:val="2"/>
                <w:szCs w:val="2"/>
              </w:rPr>
            </w:pPr>
          </w:p>
        </w:tc>
        <w:tc>
          <w:tcPr>
            <w:tcW w:w="1145" w:type="dxa"/>
          </w:tcPr>
          <w:p w:rsidR="00CA02F2" w:rsidRDefault="007C291B">
            <w:pPr>
              <w:pStyle w:val="TableParagraph"/>
              <w:rPr>
                <w:sz w:val="24"/>
              </w:rPr>
            </w:pPr>
            <w:r>
              <w:rPr>
                <w:sz w:val="24"/>
              </w:rPr>
              <w:t>0,96</w:t>
            </w:r>
          </w:p>
        </w:tc>
        <w:tc>
          <w:tcPr>
            <w:tcW w:w="737" w:type="dxa"/>
          </w:tcPr>
          <w:p w:rsidR="00CA02F2" w:rsidRDefault="007C291B">
            <w:pPr>
              <w:pStyle w:val="TableParagraph"/>
              <w:rPr>
                <w:sz w:val="24"/>
              </w:rPr>
            </w:pPr>
            <w:r>
              <w:rPr>
                <w:sz w:val="24"/>
              </w:rPr>
              <w:t>0,787</w:t>
            </w:r>
          </w:p>
        </w:tc>
        <w:tc>
          <w:tcPr>
            <w:tcW w:w="161" w:type="dxa"/>
            <w:vMerge/>
            <w:tcBorders>
              <w:top w:val="nil"/>
              <w:bottom w:val="nil"/>
            </w:tcBorders>
          </w:tcPr>
          <w:p w:rsidR="00CA02F2" w:rsidRDefault="00CA02F2">
            <w:pPr>
              <w:rPr>
                <w:sz w:val="2"/>
                <w:szCs w:val="2"/>
              </w:rPr>
            </w:pPr>
          </w:p>
        </w:tc>
        <w:tc>
          <w:tcPr>
            <w:tcW w:w="1241" w:type="dxa"/>
          </w:tcPr>
          <w:p w:rsidR="00CA02F2" w:rsidRDefault="007C291B">
            <w:pPr>
              <w:pStyle w:val="TableParagraph"/>
              <w:ind w:left="69"/>
              <w:rPr>
                <w:sz w:val="24"/>
              </w:rPr>
            </w:pPr>
            <w:r>
              <w:rPr>
                <w:sz w:val="24"/>
              </w:rPr>
              <w:t>0,75</w:t>
            </w:r>
          </w:p>
        </w:tc>
        <w:tc>
          <w:tcPr>
            <w:tcW w:w="766" w:type="dxa"/>
          </w:tcPr>
          <w:p w:rsidR="00CA02F2" w:rsidRDefault="007C291B">
            <w:pPr>
              <w:pStyle w:val="TableParagraph"/>
              <w:rPr>
                <w:sz w:val="24"/>
              </w:rPr>
            </w:pPr>
            <w:r>
              <w:rPr>
                <w:sz w:val="24"/>
              </w:rPr>
              <w:t>0,698</w:t>
            </w:r>
          </w:p>
        </w:tc>
        <w:tc>
          <w:tcPr>
            <w:tcW w:w="159" w:type="dxa"/>
            <w:vMerge/>
            <w:tcBorders>
              <w:top w:val="nil"/>
              <w:bottom w:val="nil"/>
            </w:tcBorders>
          </w:tcPr>
          <w:p w:rsidR="00CA02F2" w:rsidRDefault="00CA02F2">
            <w:pPr>
              <w:rPr>
                <w:sz w:val="2"/>
                <w:szCs w:val="2"/>
              </w:rPr>
            </w:pPr>
          </w:p>
        </w:tc>
        <w:tc>
          <w:tcPr>
            <w:tcW w:w="1369" w:type="dxa"/>
          </w:tcPr>
          <w:p w:rsidR="00CA02F2" w:rsidRDefault="007C291B">
            <w:pPr>
              <w:pStyle w:val="TableParagraph"/>
              <w:ind w:left="70"/>
              <w:rPr>
                <w:sz w:val="24"/>
              </w:rPr>
            </w:pPr>
            <w:r>
              <w:rPr>
                <w:sz w:val="24"/>
              </w:rPr>
              <w:t>0,54</w:t>
            </w:r>
          </w:p>
        </w:tc>
        <w:tc>
          <w:tcPr>
            <w:tcW w:w="826" w:type="dxa"/>
          </w:tcPr>
          <w:p w:rsidR="00CA02F2" w:rsidRDefault="007C291B">
            <w:pPr>
              <w:pStyle w:val="TableParagraph"/>
              <w:ind w:left="70"/>
              <w:rPr>
                <w:sz w:val="24"/>
              </w:rPr>
            </w:pPr>
            <w:r>
              <w:rPr>
                <w:sz w:val="24"/>
              </w:rPr>
              <w:t>0,568</w:t>
            </w:r>
          </w:p>
        </w:tc>
      </w:tr>
      <w:tr w:rsidR="00CA02F2">
        <w:trPr>
          <w:trHeight w:val="285"/>
        </w:trPr>
        <w:tc>
          <w:tcPr>
            <w:tcW w:w="1385" w:type="dxa"/>
          </w:tcPr>
          <w:p w:rsidR="00CA02F2" w:rsidRDefault="007C291B">
            <w:pPr>
              <w:pStyle w:val="TableParagraph"/>
              <w:ind w:left="69"/>
              <w:rPr>
                <w:sz w:val="24"/>
              </w:rPr>
            </w:pPr>
            <w:r>
              <w:rPr>
                <w:sz w:val="24"/>
              </w:rPr>
              <w:t>1,16</w:t>
            </w:r>
          </w:p>
        </w:tc>
        <w:tc>
          <w:tcPr>
            <w:tcW w:w="970" w:type="dxa"/>
          </w:tcPr>
          <w:p w:rsidR="00CA02F2" w:rsidRDefault="007C291B">
            <w:pPr>
              <w:pStyle w:val="TableParagraph"/>
              <w:rPr>
                <w:sz w:val="24"/>
              </w:rPr>
            </w:pPr>
            <w:r>
              <w:rPr>
                <w:sz w:val="24"/>
              </w:rPr>
              <w:t>0,800</w:t>
            </w:r>
          </w:p>
        </w:tc>
        <w:tc>
          <w:tcPr>
            <w:tcW w:w="199" w:type="dxa"/>
            <w:vMerge/>
            <w:tcBorders>
              <w:top w:val="nil"/>
              <w:bottom w:val="nil"/>
            </w:tcBorders>
          </w:tcPr>
          <w:p w:rsidR="00CA02F2" w:rsidRDefault="00CA02F2">
            <w:pPr>
              <w:rPr>
                <w:sz w:val="2"/>
                <w:szCs w:val="2"/>
              </w:rPr>
            </w:pPr>
          </w:p>
        </w:tc>
        <w:tc>
          <w:tcPr>
            <w:tcW w:w="1145" w:type="dxa"/>
          </w:tcPr>
          <w:p w:rsidR="00CA02F2" w:rsidRDefault="007C291B">
            <w:pPr>
              <w:pStyle w:val="TableParagraph"/>
              <w:rPr>
                <w:sz w:val="24"/>
              </w:rPr>
            </w:pPr>
            <w:r>
              <w:rPr>
                <w:sz w:val="24"/>
              </w:rPr>
              <w:t>0,95</w:t>
            </w:r>
          </w:p>
        </w:tc>
        <w:tc>
          <w:tcPr>
            <w:tcW w:w="737" w:type="dxa"/>
          </w:tcPr>
          <w:p w:rsidR="00CA02F2" w:rsidRDefault="007C291B">
            <w:pPr>
              <w:pStyle w:val="TableParagraph"/>
              <w:rPr>
                <w:sz w:val="24"/>
              </w:rPr>
            </w:pPr>
            <w:r>
              <w:rPr>
                <w:sz w:val="24"/>
              </w:rPr>
              <w:t>0,784</w:t>
            </w:r>
          </w:p>
        </w:tc>
        <w:tc>
          <w:tcPr>
            <w:tcW w:w="161" w:type="dxa"/>
            <w:vMerge/>
            <w:tcBorders>
              <w:top w:val="nil"/>
              <w:bottom w:val="nil"/>
            </w:tcBorders>
          </w:tcPr>
          <w:p w:rsidR="00CA02F2" w:rsidRDefault="00CA02F2">
            <w:pPr>
              <w:rPr>
                <w:sz w:val="2"/>
                <w:szCs w:val="2"/>
              </w:rPr>
            </w:pPr>
          </w:p>
        </w:tc>
        <w:tc>
          <w:tcPr>
            <w:tcW w:w="1241" w:type="dxa"/>
          </w:tcPr>
          <w:p w:rsidR="00CA02F2" w:rsidRDefault="007C291B">
            <w:pPr>
              <w:pStyle w:val="TableParagraph"/>
              <w:ind w:left="69"/>
              <w:rPr>
                <w:sz w:val="24"/>
              </w:rPr>
            </w:pPr>
            <w:r>
              <w:rPr>
                <w:sz w:val="24"/>
              </w:rPr>
              <w:t>0,74</w:t>
            </w:r>
          </w:p>
        </w:tc>
        <w:tc>
          <w:tcPr>
            <w:tcW w:w="766" w:type="dxa"/>
          </w:tcPr>
          <w:p w:rsidR="00CA02F2" w:rsidRDefault="007C291B">
            <w:pPr>
              <w:pStyle w:val="TableParagraph"/>
              <w:rPr>
                <w:sz w:val="24"/>
              </w:rPr>
            </w:pPr>
            <w:r>
              <w:rPr>
                <w:sz w:val="24"/>
              </w:rPr>
              <w:t>0,693</w:t>
            </w:r>
          </w:p>
        </w:tc>
        <w:tc>
          <w:tcPr>
            <w:tcW w:w="159" w:type="dxa"/>
            <w:vMerge/>
            <w:tcBorders>
              <w:top w:val="nil"/>
              <w:bottom w:val="nil"/>
            </w:tcBorders>
          </w:tcPr>
          <w:p w:rsidR="00CA02F2" w:rsidRDefault="00CA02F2">
            <w:pPr>
              <w:rPr>
                <w:sz w:val="2"/>
                <w:szCs w:val="2"/>
              </w:rPr>
            </w:pPr>
          </w:p>
        </w:tc>
        <w:tc>
          <w:tcPr>
            <w:tcW w:w="1369" w:type="dxa"/>
          </w:tcPr>
          <w:p w:rsidR="00CA02F2" w:rsidRDefault="007C291B">
            <w:pPr>
              <w:pStyle w:val="TableParagraph"/>
              <w:ind w:left="70"/>
              <w:rPr>
                <w:sz w:val="24"/>
              </w:rPr>
            </w:pPr>
            <w:r>
              <w:rPr>
                <w:sz w:val="24"/>
              </w:rPr>
              <w:t>0,53</w:t>
            </w:r>
          </w:p>
        </w:tc>
        <w:tc>
          <w:tcPr>
            <w:tcW w:w="826" w:type="dxa"/>
          </w:tcPr>
          <w:p w:rsidR="00CA02F2" w:rsidRDefault="007C291B">
            <w:pPr>
              <w:pStyle w:val="TableParagraph"/>
              <w:ind w:left="70"/>
              <w:rPr>
                <w:sz w:val="24"/>
              </w:rPr>
            </w:pPr>
            <w:r>
              <w:rPr>
                <w:sz w:val="24"/>
              </w:rPr>
              <w:t>0,560</w:t>
            </w:r>
          </w:p>
        </w:tc>
      </w:tr>
      <w:tr w:rsidR="00CA02F2">
        <w:trPr>
          <w:trHeight w:val="285"/>
        </w:trPr>
        <w:tc>
          <w:tcPr>
            <w:tcW w:w="1385" w:type="dxa"/>
          </w:tcPr>
          <w:p w:rsidR="00CA02F2" w:rsidRDefault="007C291B">
            <w:pPr>
              <w:pStyle w:val="TableParagraph"/>
              <w:ind w:left="69"/>
              <w:rPr>
                <w:sz w:val="24"/>
              </w:rPr>
            </w:pPr>
            <w:r>
              <w:rPr>
                <w:sz w:val="24"/>
              </w:rPr>
              <w:t>1,15</w:t>
            </w:r>
          </w:p>
        </w:tc>
        <w:tc>
          <w:tcPr>
            <w:tcW w:w="970" w:type="dxa"/>
          </w:tcPr>
          <w:p w:rsidR="00CA02F2" w:rsidRDefault="007C291B">
            <w:pPr>
              <w:pStyle w:val="TableParagraph"/>
              <w:rPr>
                <w:sz w:val="24"/>
              </w:rPr>
            </w:pPr>
            <w:r>
              <w:rPr>
                <w:sz w:val="24"/>
              </w:rPr>
              <w:t>0,800</w:t>
            </w:r>
          </w:p>
        </w:tc>
        <w:tc>
          <w:tcPr>
            <w:tcW w:w="199" w:type="dxa"/>
            <w:vMerge/>
            <w:tcBorders>
              <w:top w:val="nil"/>
              <w:bottom w:val="nil"/>
            </w:tcBorders>
          </w:tcPr>
          <w:p w:rsidR="00CA02F2" w:rsidRDefault="00CA02F2">
            <w:pPr>
              <w:rPr>
                <w:sz w:val="2"/>
                <w:szCs w:val="2"/>
              </w:rPr>
            </w:pPr>
          </w:p>
        </w:tc>
        <w:tc>
          <w:tcPr>
            <w:tcW w:w="1145" w:type="dxa"/>
          </w:tcPr>
          <w:p w:rsidR="00CA02F2" w:rsidRDefault="007C291B">
            <w:pPr>
              <w:pStyle w:val="TableParagraph"/>
              <w:rPr>
                <w:sz w:val="24"/>
              </w:rPr>
            </w:pPr>
            <w:r>
              <w:rPr>
                <w:sz w:val="24"/>
              </w:rPr>
              <w:t>0,94</w:t>
            </w:r>
          </w:p>
        </w:tc>
        <w:tc>
          <w:tcPr>
            <w:tcW w:w="737" w:type="dxa"/>
          </w:tcPr>
          <w:p w:rsidR="00CA02F2" w:rsidRDefault="007C291B">
            <w:pPr>
              <w:pStyle w:val="TableParagraph"/>
              <w:rPr>
                <w:sz w:val="24"/>
              </w:rPr>
            </w:pPr>
            <w:r>
              <w:rPr>
                <w:sz w:val="24"/>
              </w:rPr>
              <w:t>0,781</w:t>
            </w:r>
          </w:p>
        </w:tc>
        <w:tc>
          <w:tcPr>
            <w:tcW w:w="161" w:type="dxa"/>
            <w:vMerge/>
            <w:tcBorders>
              <w:top w:val="nil"/>
              <w:bottom w:val="nil"/>
            </w:tcBorders>
          </w:tcPr>
          <w:p w:rsidR="00CA02F2" w:rsidRDefault="00CA02F2">
            <w:pPr>
              <w:rPr>
                <w:sz w:val="2"/>
                <w:szCs w:val="2"/>
              </w:rPr>
            </w:pPr>
          </w:p>
        </w:tc>
        <w:tc>
          <w:tcPr>
            <w:tcW w:w="1241" w:type="dxa"/>
          </w:tcPr>
          <w:p w:rsidR="00CA02F2" w:rsidRDefault="007C291B">
            <w:pPr>
              <w:pStyle w:val="TableParagraph"/>
              <w:ind w:left="69"/>
              <w:rPr>
                <w:sz w:val="24"/>
              </w:rPr>
            </w:pPr>
            <w:r>
              <w:rPr>
                <w:sz w:val="24"/>
              </w:rPr>
              <w:t>0,73</w:t>
            </w:r>
          </w:p>
        </w:tc>
        <w:tc>
          <w:tcPr>
            <w:tcW w:w="766" w:type="dxa"/>
          </w:tcPr>
          <w:p w:rsidR="00CA02F2" w:rsidRDefault="007C291B">
            <w:pPr>
              <w:pStyle w:val="TableParagraph"/>
              <w:rPr>
                <w:sz w:val="24"/>
              </w:rPr>
            </w:pPr>
            <w:r>
              <w:rPr>
                <w:sz w:val="24"/>
              </w:rPr>
              <w:t>0,688</w:t>
            </w:r>
          </w:p>
        </w:tc>
        <w:tc>
          <w:tcPr>
            <w:tcW w:w="159" w:type="dxa"/>
            <w:vMerge/>
            <w:tcBorders>
              <w:top w:val="nil"/>
              <w:bottom w:val="nil"/>
            </w:tcBorders>
          </w:tcPr>
          <w:p w:rsidR="00CA02F2" w:rsidRDefault="00CA02F2">
            <w:pPr>
              <w:rPr>
                <w:sz w:val="2"/>
                <w:szCs w:val="2"/>
              </w:rPr>
            </w:pPr>
          </w:p>
        </w:tc>
        <w:tc>
          <w:tcPr>
            <w:tcW w:w="1369" w:type="dxa"/>
          </w:tcPr>
          <w:p w:rsidR="00CA02F2" w:rsidRDefault="007C291B">
            <w:pPr>
              <w:pStyle w:val="TableParagraph"/>
              <w:ind w:left="70"/>
              <w:rPr>
                <w:sz w:val="24"/>
              </w:rPr>
            </w:pPr>
            <w:r>
              <w:rPr>
                <w:sz w:val="24"/>
              </w:rPr>
              <w:t>0,52</w:t>
            </w:r>
          </w:p>
        </w:tc>
        <w:tc>
          <w:tcPr>
            <w:tcW w:w="826" w:type="dxa"/>
          </w:tcPr>
          <w:p w:rsidR="00CA02F2" w:rsidRDefault="007C291B">
            <w:pPr>
              <w:pStyle w:val="TableParagraph"/>
              <w:ind w:left="70"/>
              <w:rPr>
                <w:sz w:val="24"/>
              </w:rPr>
            </w:pPr>
            <w:r>
              <w:rPr>
                <w:sz w:val="24"/>
              </w:rPr>
              <w:t>0,553</w:t>
            </w:r>
          </w:p>
        </w:tc>
      </w:tr>
      <w:tr w:rsidR="00CA02F2">
        <w:trPr>
          <w:trHeight w:val="282"/>
        </w:trPr>
        <w:tc>
          <w:tcPr>
            <w:tcW w:w="1385" w:type="dxa"/>
          </w:tcPr>
          <w:p w:rsidR="00CA02F2" w:rsidRDefault="007C291B">
            <w:pPr>
              <w:pStyle w:val="TableParagraph"/>
              <w:spacing w:before="0" w:line="263" w:lineRule="exact"/>
              <w:ind w:left="69"/>
              <w:rPr>
                <w:sz w:val="24"/>
              </w:rPr>
            </w:pPr>
            <w:r>
              <w:rPr>
                <w:sz w:val="24"/>
              </w:rPr>
              <w:t>1,14</w:t>
            </w:r>
          </w:p>
        </w:tc>
        <w:tc>
          <w:tcPr>
            <w:tcW w:w="970" w:type="dxa"/>
          </w:tcPr>
          <w:p w:rsidR="00CA02F2" w:rsidRDefault="007C291B">
            <w:pPr>
              <w:pStyle w:val="TableParagraph"/>
              <w:spacing w:before="0" w:line="263" w:lineRule="exact"/>
              <w:rPr>
                <w:sz w:val="24"/>
              </w:rPr>
            </w:pPr>
            <w:r>
              <w:rPr>
                <w:sz w:val="24"/>
              </w:rPr>
              <w:t>0,800</w:t>
            </w:r>
          </w:p>
        </w:tc>
        <w:tc>
          <w:tcPr>
            <w:tcW w:w="199" w:type="dxa"/>
            <w:vMerge/>
            <w:tcBorders>
              <w:top w:val="nil"/>
              <w:bottom w:val="nil"/>
            </w:tcBorders>
          </w:tcPr>
          <w:p w:rsidR="00CA02F2" w:rsidRDefault="00CA02F2">
            <w:pPr>
              <w:rPr>
                <w:sz w:val="2"/>
                <w:szCs w:val="2"/>
              </w:rPr>
            </w:pPr>
          </w:p>
        </w:tc>
        <w:tc>
          <w:tcPr>
            <w:tcW w:w="1145" w:type="dxa"/>
          </w:tcPr>
          <w:p w:rsidR="00CA02F2" w:rsidRDefault="007C291B">
            <w:pPr>
              <w:pStyle w:val="TableParagraph"/>
              <w:spacing w:before="0" w:line="263" w:lineRule="exact"/>
              <w:rPr>
                <w:sz w:val="24"/>
              </w:rPr>
            </w:pPr>
            <w:r>
              <w:rPr>
                <w:sz w:val="24"/>
              </w:rPr>
              <w:t>0,93</w:t>
            </w:r>
          </w:p>
        </w:tc>
        <w:tc>
          <w:tcPr>
            <w:tcW w:w="737" w:type="dxa"/>
          </w:tcPr>
          <w:p w:rsidR="00CA02F2" w:rsidRDefault="007C291B">
            <w:pPr>
              <w:pStyle w:val="TableParagraph"/>
              <w:spacing w:before="0" w:line="263" w:lineRule="exact"/>
              <w:rPr>
                <w:sz w:val="24"/>
              </w:rPr>
            </w:pPr>
            <w:r>
              <w:rPr>
                <w:sz w:val="24"/>
              </w:rPr>
              <w:t>0,777</w:t>
            </w:r>
          </w:p>
        </w:tc>
        <w:tc>
          <w:tcPr>
            <w:tcW w:w="161" w:type="dxa"/>
            <w:vMerge/>
            <w:tcBorders>
              <w:top w:val="nil"/>
              <w:bottom w:val="nil"/>
            </w:tcBorders>
          </w:tcPr>
          <w:p w:rsidR="00CA02F2" w:rsidRDefault="00CA02F2">
            <w:pPr>
              <w:rPr>
                <w:sz w:val="2"/>
                <w:szCs w:val="2"/>
              </w:rPr>
            </w:pPr>
          </w:p>
        </w:tc>
        <w:tc>
          <w:tcPr>
            <w:tcW w:w="1241" w:type="dxa"/>
          </w:tcPr>
          <w:p w:rsidR="00CA02F2" w:rsidRDefault="007C291B">
            <w:pPr>
              <w:pStyle w:val="TableParagraph"/>
              <w:spacing w:before="0" w:line="263" w:lineRule="exact"/>
              <w:ind w:left="69"/>
              <w:rPr>
                <w:sz w:val="24"/>
              </w:rPr>
            </w:pPr>
            <w:r>
              <w:rPr>
                <w:sz w:val="24"/>
              </w:rPr>
              <w:t>0,72</w:t>
            </w:r>
          </w:p>
        </w:tc>
        <w:tc>
          <w:tcPr>
            <w:tcW w:w="766" w:type="dxa"/>
          </w:tcPr>
          <w:p w:rsidR="00CA02F2" w:rsidRDefault="007C291B">
            <w:pPr>
              <w:pStyle w:val="TableParagraph"/>
              <w:spacing w:before="0" w:line="263" w:lineRule="exact"/>
              <w:rPr>
                <w:sz w:val="24"/>
              </w:rPr>
            </w:pPr>
            <w:r>
              <w:rPr>
                <w:sz w:val="24"/>
              </w:rPr>
              <w:t>0,682</w:t>
            </w:r>
          </w:p>
        </w:tc>
        <w:tc>
          <w:tcPr>
            <w:tcW w:w="159" w:type="dxa"/>
            <w:vMerge/>
            <w:tcBorders>
              <w:top w:val="nil"/>
              <w:bottom w:val="nil"/>
            </w:tcBorders>
          </w:tcPr>
          <w:p w:rsidR="00CA02F2" w:rsidRDefault="00CA02F2">
            <w:pPr>
              <w:rPr>
                <w:sz w:val="2"/>
                <w:szCs w:val="2"/>
              </w:rPr>
            </w:pPr>
          </w:p>
        </w:tc>
        <w:tc>
          <w:tcPr>
            <w:tcW w:w="1369" w:type="dxa"/>
          </w:tcPr>
          <w:p w:rsidR="00CA02F2" w:rsidRDefault="007C291B">
            <w:pPr>
              <w:pStyle w:val="TableParagraph"/>
              <w:spacing w:before="0" w:line="263" w:lineRule="exact"/>
              <w:ind w:left="70"/>
              <w:rPr>
                <w:sz w:val="24"/>
              </w:rPr>
            </w:pPr>
            <w:r>
              <w:rPr>
                <w:sz w:val="24"/>
              </w:rPr>
              <w:t>0,51</w:t>
            </w:r>
          </w:p>
        </w:tc>
        <w:tc>
          <w:tcPr>
            <w:tcW w:w="826" w:type="dxa"/>
          </w:tcPr>
          <w:p w:rsidR="00CA02F2" w:rsidRDefault="007C291B">
            <w:pPr>
              <w:pStyle w:val="TableParagraph"/>
              <w:spacing w:before="0" w:line="263" w:lineRule="exact"/>
              <w:ind w:left="70"/>
              <w:rPr>
                <w:sz w:val="24"/>
              </w:rPr>
            </w:pPr>
            <w:r>
              <w:rPr>
                <w:sz w:val="24"/>
              </w:rPr>
              <w:t>0,545</w:t>
            </w:r>
          </w:p>
        </w:tc>
      </w:tr>
      <w:tr w:rsidR="00CA02F2">
        <w:trPr>
          <w:trHeight w:val="285"/>
        </w:trPr>
        <w:tc>
          <w:tcPr>
            <w:tcW w:w="1385" w:type="dxa"/>
          </w:tcPr>
          <w:p w:rsidR="00CA02F2" w:rsidRDefault="007C291B">
            <w:pPr>
              <w:pStyle w:val="TableParagraph"/>
              <w:ind w:left="69"/>
              <w:rPr>
                <w:sz w:val="24"/>
              </w:rPr>
            </w:pPr>
            <w:r>
              <w:rPr>
                <w:sz w:val="24"/>
              </w:rPr>
              <w:t>1,13</w:t>
            </w:r>
          </w:p>
        </w:tc>
        <w:tc>
          <w:tcPr>
            <w:tcW w:w="970" w:type="dxa"/>
          </w:tcPr>
          <w:p w:rsidR="00CA02F2" w:rsidRDefault="007C291B">
            <w:pPr>
              <w:pStyle w:val="TableParagraph"/>
              <w:rPr>
                <w:sz w:val="24"/>
              </w:rPr>
            </w:pPr>
            <w:r>
              <w:rPr>
                <w:sz w:val="24"/>
              </w:rPr>
              <w:t>0,800</w:t>
            </w:r>
          </w:p>
        </w:tc>
        <w:tc>
          <w:tcPr>
            <w:tcW w:w="199" w:type="dxa"/>
            <w:vMerge/>
            <w:tcBorders>
              <w:top w:val="nil"/>
              <w:bottom w:val="nil"/>
            </w:tcBorders>
          </w:tcPr>
          <w:p w:rsidR="00CA02F2" w:rsidRDefault="00CA02F2">
            <w:pPr>
              <w:rPr>
                <w:sz w:val="2"/>
                <w:szCs w:val="2"/>
              </w:rPr>
            </w:pPr>
          </w:p>
        </w:tc>
        <w:tc>
          <w:tcPr>
            <w:tcW w:w="1145" w:type="dxa"/>
          </w:tcPr>
          <w:p w:rsidR="00CA02F2" w:rsidRDefault="007C291B">
            <w:pPr>
              <w:pStyle w:val="TableParagraph"/>
              <w:rPr>
                <w:sz w:val="24"/>
              </w:rPr>
            </w:pPr>
            <w:r>
              <w:rPr>
                <w:sz w:val="24"/>
              </w:rPr>
              <w:t>0,92</w:t>
            </w:r>
          </w:p>
        </w:tc>
        <w:tc>
          <w:tcPr>
            <w:tcW w:w="737" w:type="dxa"/>
          </w:tcPr>
          <w:p w:rsidR="00CA02F2" w:rsidRDefault="007C291B">
            <w:pPr>
              <w:pStyle w:val="TableParagraph"/>
              <w:rPr>
                <w:sz w:val="24"/>
              </w:rPr>
            </w:pPr>
            <w:r>
              <w:rPr>
                <w:sz w:val="24"/>
              </w:rPr>
              <w:t>0,773</w:t>
            </w:r>
          </w:p>
        </w:tc>
        <w:tc>
          <w:tcPr>
            <w:tcW w:w="161" w:type="dxa"/>
            <w:vMerge/>
            <w:tcBorders>
              <w:top w:val="nil"/>
              <w:bottom w:val="nil"/>
            </w:tcBorders>
          </w:tcPr>
          <w:p w:rsidR="00CA02F2" w:rsidRDefault="00CA02F2">
            <w:pPr>
              <w:rPr>
                <w:sz w:val="2"/>
                <w:szCs w:val="2"/>
              </w:rPr>
            </w:pPr>
          </w:p>
        </w:tc>
        <w:tc>
          <w:tcPr>
            <w:tcW w:w="1241" w:type="dxa"/>
          </w:tcPr>
          <w:p w:rsidR="00CA02F2" w:rsidRDefault="007C291B">
            <w:pPr>
              <w:pStyle w:val="TableParagraph"/>
              <w:ind w:left="69"/>
              <w:rPr>
                <w:sz w:val="24"/>
              </w:rPr>
            </w:pPr>
            <w:r>
              <w:rPr>
                <w:sz w:val="24"/>
              </w:rPr>
              <w:t>0,71</w:t>
            </w:r>
          </w:p>
        </w:tc>
        <w:tc>
          <w:tcPr>
            <w:tcW w:w="766" w:type="dxa"/>
          </w:tcPr>
          <w:p w:rsidR="00CA02F2" w:rsidRDefault="007C291B">
            <w:pPr>
              <w:pStyle w:val="TableParagraph"/>
              <w:rPr>
                <w:sz w:val="24"/>
              </w:rPr>
            </w:pPr>
            <w:r>
              <w:rPr>
                <w:sz w:val="24"/>
              </w:rPr>
              <w:t>0,677</w:t>
            </w:r>
          </w:p>
        </w:tc>
        <w:tc>
          <w:tcPr>
            <w:tcW w:w="159" w:type="dxa"/>
            <w:vMerge/>
            <w:tcBorders>
              <w:top w:val="nil"/>
              <w:bottom w:val="nil"/>
            </w:tcBorders>
          </w:tcPr>
          <w:p w:rsidR="00CA02F2" w:rsidRDefault="00CA02F2">
            <w:pPr>
              <w:rPr>
                <w:sz w:val="2"/>
                <w:szCs w:val="2"/>
              </w:rPr>
            </w:pPr>
          </w:p>
        </w:tc>
        <w:tc>
          <w:tcPr>
            <w:tcW w:w="1369" w:type="dxa"/>
          </w:tcPr>
          <w:p w:rsidR="00CA02F2" w:rsidRDefault="007C291B">
            <w:pPr>
              <w:pStyle w:val="TableParagraph"/>
              <w:ind w:left="70"/>
              <w:rPr>
                <w:sz w:val="24"/>
              </w:rPr>
            </w:pPr>
            <w:r>
              <w:rPr>
                <w:sz w:val="24"/>
              </w:rPr>
              <w:t>0,50</w:t>
            </w:r>
          </w:p>
        </w:tc>
        <w:tc>
          <w:tcPr>
            <w:tcW w:w="826" w:type="dxa"/>
          </w:tcPr>
          <w:p w:rsidR="00CA02F2" w:rsidRDefault="007C291B">
            <w:pPr>
              <w:pStyle w:val="TableParagraph"/>
              <w:ind w:left="70"/>
              <w:rPr>
                <w:sz w:val="24"/>
              </w:rPr>
            </w:pPr>
            <w:r>
              <w:rPr>
                <w:sz w:val="24"/>
              </w:rPr>
              <w:t>0,538</w:t>
            </w:r>
          </w:p>
        </w:tc>
      </w:tr>
      <w:tr w:rsidR="00CA02F2">
        <w:trPr>
          <w:trHeight w:val="285"/>
        </w:trPr>
        <w:tc>
          <w:tcPr>
            <w:tcW w:w="1385" w:type="dxa"/>
          </w:tcPr>
          <w:p w:rsidR="00CA02F2" w:rsidRDefault="007C291B">
            <w:pPr>
              <w:pStyle w:val="TableParagraph"/>
              <w:ind w:left="69"/>
              <w:rPr>
                <w:sz w:val="24"/>
              </w:rPr>
            </w:pPr>
            <w:r>
              <w:rPr>
                <w:sz w:val="24"/>
              </w:rPr>
              <w:t>1,12</w:t>
            </w:r>
          </w:p>
        </w:tc>
        <w:tc>
          <w:tcPr>
            <w:tcW w:w="970" w:type="dxa"/>
          </w:tcPr>
          <w:p w:rsidR="00CA02F2" w:rsidRDefault="007C291B">
            <w:pPr>
              <w:pStyle w:val="TableParagraph"/>
              <w:rPr>
                <w:sz w:val="24"/>
              </w:rPr>
            </w:pPr>
            <w:r>
              <w:rPr>
                <w:sz w:val="24"/>
              </w:rPr>
              <w:t>0,800</w:t>
            </w:r>
          </w:p>
        </w:tc>
        <w:tc>
          <w:tcPr>
            <w:tcW w:w="199" w:type="dxa"/>
            <w:vMerge/>
            <w:tcBorders>
              <w:top w:val="nil"/>
              <w:bottom w:val="nil"/>
            </w:tcBorders>
          </w:tcPr>
          <w:p w:rsidR="00CA02F2" w:rsidRDefault="00CA02F2">
            <w:pPr>
              <w:rPr>
                <w:sz w:val="2"/>
                <w:szCs w:val="2"/>
              </w:rPr>
            </w:pPr>
          </w:p>
        </w:tc>
        <w:tc>
          <w:tcPr>
            <w:tcW w:w="1145" w:type="dxa"/>
          </w:tcPr>
          <w:p w:rsidR="00CA02F2" w:rsidRDefault="007C291B">
            <w:pPr>
              <w:pStyle w:val="TableParagraph"/>
              <w:rPr>
                <w:sz w:val="24"/>
              </w:rPr>
            </w:pPr>
            <w:r>
              <w:rPr>
                <w:sz w:val="24"/>
              </w:rPr>
              <w:t>0,91</w:t>
            </w:r>
          </w:p>
        </w:tc>
        <w:tc>
          <w:tcPr>
            <w:tcW w:w="737" w:type="dxa"/>
          </w:tcPr>
          <w:p w:rsidR="00CA02F2" w:rsidRDefault="007C291B">
            <w:pPr>
              <w:pStyle w:val="TableParagraph"/>
              <w:rPr>
                <w:sz w:val="24"/>
              </w:rPr>
            </w:pPr>
            <w:r>
              <w:rPr>
                <w:sz w:val="24"/>
              </w:rPr>
              <w:t>0,770</w:t>
            </w:r>
          </w:p>
        </w:tc>
        <w:tc>
          <w:tcPr>
            <w:tcW w:w="161" w:type="dxa"/>
            <w:vMerge/>
            <w:tcBorders>
              <w:top w:val="nil"/>
              <w:bottom w:val="nil"/>
            </w:tcBorders>
          </w:tcPr>
          <w:p w:rsidR="00CA02F2" w:rsidRDefault="00CA02F2">
            <w:pPr>
              <w:rPr>
                <w:sz w:val="2"/>
                <w:szCs w:val="2"/>
              </w:rPr>
            </w:pPr>
          </w:p>
        </w:tc>
        <w:tc>
          <w:tcPr>
            <w:tcW w:w="1241" w:type="dxa"/>
          </w:tcPr>
          <w:p w:rsidR="00CA02F2" w:rsidRDefault="007C291B">
            <w:pPr>
              <w:pStyle w:val="TableParagraph"/>
              <w:ind w:left="69"/>
              <w:rPr>
                <w:sz w:val="24"/>
              </w:rPr>
            </w:pPr>
            <w:r>
              <w:rPr>
                <w:sz w:val="24"/>
              </w:rPr>
              <w:t>0,70</w:t>
            </w:r>
          </w:p>
        </w:tc>
        <w:tc>
          <w:tcPr>
            <w:tcW w:w="766" w:type="dxa"/>
          </w:tcPr>
          <w:p w:rsidR="00CA02F2" w:rsidRDefault="007C291B">
            <w:pPr>
              <w:pStyle w:val="TableParagraph"/>
              <w:rPr>
                <w:sz w:val="24"/>
              </w:rPr>
            </w:pPr>
            <w:r>
              <w:rPr>
                <w:sz w:val="24"/>
              </w:rPr>
              <w:t>0,671</w:t>
            </w:r>
          </w:p>
        </w:tc>
        <w:tc>
          <w:tcPr>
            <w:tcW w:w="159" w:type="dxa"/>
            <w:vMerge/>
            <w:tcBorders>
              <w:top w:val="nil"/>
              <w:bottom w:val="nil"/>
            </w:tcBorders>
          </w:tcPr>
          <w:p w:rsidR="00CA02F2" w:rsidRDefault="00CA02F2">
            <w:pPr>
              <w:rPr>
                <w:sz w:val="2"/>
                <w:szCs w:val="2"/>
              </w:rPr>
            </w:pPr>
          </w:p>
        </w:tc>
        <w:tc>
          <w:tcPr>
            <w:tcW w:w="1369" w:type="dxa"/>
          </w:tcPr>
          <w:p w:rsidR="00CA02F2" w:rsidRDefault="007C291B">
            <w:pPr>
              <w:pStyle w:val="TableParagraph"/>
              <w:ind w:left="70"/>
              <w:rPr>
                <w:sz w:val="24"/>
              </w:rPr>
            </w:pPr>
            <w:r>
              <w:rPr>
                <w:sz w:val="24"/>
              </w:rPr>
              <w:t>0,49</w:t>
            </w:r>
          </w:p>
        </w:tc>
        <w:tc>
          <w:tcPr>
            <w:tcW w:w="826" w:type="dxa"/>
          </w:tcPr>
          <w:p w:rsidR="00CA02F2" w:rsidRDefault="007C291B">
            <w:pPr>
              <w:pStyle w:val="TableParagraph"/>
              <w:ind w:left="70"/>
              <w:rPr>
                <w:sz w:val="24"/>
              </w:rPr>
            </w:pPr>
            <w:r>
              <w:rPr>
                <w:sz w:val="24"/>
              </w:rPr>
              <w:t>0,530</w:t>
            </w:r>
          </w:p>
        </w:tc>
      </w:tr>
      <w:tr w:rsidR="00CA02F2">
        <w:trPr>
          <w:trHeight w:val="285"/>
        </w:trPr>
        <w:tc>
          <w:tcPr>
            <w:tcW w:w="1385" w:type="dxa"/>
          </w:tcPr>
          <w:p w:rsidR="00CA02F2" w:rsidRDefault="007C291B">
            <w:pPr>
              <w:pStyle w:val="TableParagraph"/>
              <w:ind w:left="69"/>
              <w:rPr>
                <w:sz w:val="24"/>
              </w:rPr>
            </w:pPr>
            <w:r>
              <w:rPr>
                <w:sz w:val="24"/>
              </w:rPr>
              <w:t>1,11</w:t>
            </w:r>
          </w:p>
        </w:tc>
        <w:tc>
          <w:tcPr>
            <w:tcW w:w="970" w:type="dxa"/>
          </w:tcPr>
          <w:p w:rsidR="00CA02F2" w:rsidRDefault="007C291B">
            <w:pPr>
              <w:pStyle w:val="TableParagraph"/>
              <w:rPr>
                <w:sz w:val="24"/>
              </w:rPr>
            </w:pPr>
            <w:r>
              <w:rPr>
                <w:sz w:val="24"/>
              </w:rPr>
              <w:t>0,800</w:t>
            </w:r>
          </w:p>
        </w:tc>
        <w:tc>
          <w:tcPr>
            <w:tcW w:w="199" w:type="dxa"/>
            <w:vMerge/>
            <w:tcBorders>
              <w:top w:val="nil"/>
              <w:bottom w:val="nil"/>
            </w:tcBorders>
          </w:tcPr>
          <w:p w:rsidR="00CA02F2" w:rsidRDefault="00CA02F2">
            <w:pPr>
              <w:rPr>
                <w:sz w:val="2"/>
                <w:szCs w:val="2"/>
              </w:rPr>
            </w:pPr>
          </w:p>
        </w:tc>
        <w:tc>
          <w:tcPr>
            <w:tcW w:w="1145" w:type="dxa"/>
          </w:tcPr>
          <w:p w:rsidR="00CA02F2" w:rsidRDefault="007C291B">
            <w:pPr>
              <w:pStyle w:val="TableParagraph"/>
              <w:rPr>
                <w:sz w:val="24"/>
              </w:rPr>
            </w:pPr>
            <w:r>
              <w:rPr>
                <w:sz w:val="24"/>
              </w:rPr>
              <w:t>0,90</w:t>
            </w:r>
          </w:p>
        </w:tc>
        <w:tc>
          <w:tcPr>
            <w:tcW w:w="737" w:type="dxa"/>
          </w:tcPr>
          <w:p w:rsidR="00CA02F2" w:rsidRDefault="007C291B">
            <w:pPr>
              <w:pStyle w:val="TableParagraph"/>
              <w:rPr>
                <w:sz w:val="24"/>
              </w:rPr>
            </w:pPr>
            <w:r>
              <w:rPr>
                <w:sz w:val="24"/>
              </w:rPr>
              <w:t>0,766</w:t>
            </w:r>
          </w:p>
        </w:tc>
        <w:tc>
          <w:tcPr>
            <w:tcW w:w="161" w:type="dxa"/>
            <w:vMerge/>
            <w:tcBorders>
              <w:top w:val="nil"/>
              <w:bottom w:val="nil"/>
            </w:tcBorders>
          </w:tcPr>
          <w:p w:rsidR="00CA02F2" w:rsidRDefault="00CA02F2">
            <w:pPr>
              <w:rPr>
                <w:sz w:val="2"/>
                <w:szCs w:val="2"/>
              </w:rPr>
            </w:pPr>
          </w:p>
        </w:tc>
        <w:tc>
          <w:tcPr>
            <w:tcW w:w="1241" w:type="dxa"/>
          </w:tcPr>
          <w:p w:rsidR="00CA02F2" w:rsidRDefault="007C291B">
            <w:pPr>
              <w:pStyle w:val="TableParagraph"/>
              <w:ind w:left="69"/>
              <w:rPr>
                <w:sz w:val="24"/>
              </w:rPr>
            </w:pPr>
            <w:r>
              <w:rPr>
                <w:sz w:val="24"/>
              </w:rPr>
              <w:t>0,69</w:t>
            </w:r>
          </w:p>
        </w:tc>
        <w:tc>
          <w:tcPr>
            <w:tcW w:w="766" w:type="dxa"/>
          </w:tcPr>
          <w:p w:rsidR="00CA02F2" w:rsidRDefault="007C291B">
            <w:pPr>
              <w:pStyle w:val="TableParagraph"/>
              <w:rPr>
                <w:sz w:val="24"/>
              </w:rPr>
            </w:pPr>
            <w:r>
              <w:rPr>
                <w:sz w:val="24"/>
              </w:rPr>
              <w:t>0,666</w:t>
            </w:r>
          </w:p>
        </w:tc>
        <w:tc>
          <w:tcPr>
            <w:tcW w:w="159" w:type="dxa"/>
            <w:vMerge/>
            <w:tcBorders>
              <w:top w:val="nil"/>
              <w:bottom w:val="nil"/>
            </w:tcBorders>
          </w:tcPr>
          <w:p w:rsidR="00CA02F2" w:rsidRDefault="00CA02F2">
            <w:pPr>
              <w:rPr>
                <w:sz w:val="2"/>
                <w:szCs w:val="2"/>
              </w:rPr>
            </w:pPr>
          </w:p>
        </w:tc>
        <w:tc>
          <w:tcPr>
            <w:tcW w:w="1369" w:type="dxa"/>
          </w:tcPr>
          <w:p w:rsidR="00CA02F2" w:rsidRDefault="007C291B">
            <w:pPr>
              <w:pStyle w:val="TableParagraph"/>
              <w:ind w:left="70"/>
              <w:rPr>
                <w:sz w:val="24"/>
              </w:rPr>
            </w:pPr>
            <w:r>
              <w:rPr>
                <w:sz w:val="24"/>
              </w:rPr>
              <w:t>0,48</w:t>
            </w:r>
          </w:p>
        </w:tc>
        <w:tc>
          <w:tcPr>
            <w:tcW w:w="826" w:type="dxa"/>
          </w:tcPr>
          <w:p w:rsidR="00CA02F2" w:rsidRDefault="007C291B">
            <w:pPr>
              <w:pStyle w:val="TableParagraph"/>
              <w:ind w:left="70"/>
              <w:rPr>
                <w:sz w:val="24"/>
              </w:rPr>
            </w:pPr>
            <w:r>
              <w:rPr>
                <w:sz w:val="24"/>
              </w:rPr>
              <w:t>0,522</w:t>
            </w:r>
          </w:p>
        </w:tc>
      </w:tr>
      <w:tr w:rsidR="00CA02F2">
        <w:trPr>
          <w:trHeight w:val="285"/>
        </w:trPr>
        <w:tc>
          <w:tcPr>
            <w:tcW w:w="1385" w:type="dxa"/>
          </w:tcPr>
          <w:p w:rsidR="00CA02F2" w:rsidRDefault="007C291B">
            <w:pPr>
              <w:pStyle w:val="TableParagraph"/>
              <w:ind w:left="69"/>
              <w:rPr>
                <w:sz w:val="24"/>
              </w:rPr>
            </w:pPr>
            <w:r>
              <w:rPr>
                <w:sz w:val="24"/>
              </w:rPr>
              <w:t>1,10</w:t>
            </w:r>
          </w:p>
        </w:tc>
        <w:tc>
          <w:tcPr>
            <w:tcW w:w="970" w:type="dxa"/>
          </w:tcPr>
          <w:p w:rsidR="00CA02F2" w:rsidRDefault="007C291B">
            <w:pPr>
              <w:pStyle w:val="TableParagraph"/>
              <w:rPr>
                <w:sz w:val="24"/>
              </w:rPr>
            </w:pPr>
            <w:r>
              <w:rPr>
                <w:sz w:val="24"/>
              </w:rPr>
              <w:t>0,800</w:t>
            </w:r>
          </w:p>
        </w:tc>
        <w:tc>
          <w:tcPr>
            <w:tcW w:w="199" w:type="dxa"/>
            <w:vMerge/>
            <w:tcBorders>
              <w:top w:val="nil"/>
              <w:bottom w:val="nil"/>
            </w:tcBorders>
          </w:tcPr>
          <w:p w:rsidR="00CA02F2" w:rsidRDefault="00CA02F2">
            <w:pPr>
              <w:rPr>
                <w:sz w:val="2"/>
                <w:szCs w:val="2"/>
              </w:rPr>
            </w:pPr>
          </w:p>
        </w:tc>
        <w:tc>
          <w:tcPr>
            <w:tcW w:w="1145" w:type="dxa"/>
          </w:tcPr>
          <w:p w:rsidR="00CA02F2" w:rsidRDefault="007C291B">
            <w:pPr>
              <w:pStyle w:val="TableParagraph"/>
              <w:rPr>
                <w:sz w:val="24"/>
              </w:rPr>
            </w:pPr>
            <w:r>
              <w:rPr>
                <w:sz w:val="24"/>
              </w:rPr>
              <w:t>0,89</w:t>
            </w:r>
          </w:p>
        </w:tc>
        <w:tc>
          <w:tcPr>
            <w:tcW w:w="737" w:type="dxa"/>
          </w:tcPr>
          <w:p w:rsidR="00CA02F2" w:rsidRDefault="007C291B">
            <w:pPr>
              <w:pStyle w:val="TableParagraph"/>
              <w:rPr>
                <w:sz w:val="24"/>
              </w:rPr>
            </w:pPr>
            <w:r>
              <w:rPr>
                <w:sz w:val="24"/>
              </w:rPr>
              <w:t>0,762</w:t>
            </w:r>
          </w:p>
        </w:tc>
        <w:tc>
          <w:tcPr>
            <w:tcW w:w="161" w:type="dxa"/>
            <w:vMerge/>
            <w:tcBorders>
              <w:top w:val="nil"/>
              <w:bottom w:val="nil"/>
            </w:tcBorders>
          </w:tcPr>
          <w:p w:rsidR="00CA02F2" w:rsidRDefault="00CA02F2">
            <w:pPr>
              <w:rPr>
                <w:sz w:val="2"/>
                <w:szCs w:val="2"/>
              </w:rPr>
            </w:pPr>
          </w:p>
        </w:tc>
        <w:tc>
          <w:tcPr>
            <w:tcW w:w="1241" w:type="dxa"/>
          </w:tcPr>
          <w:p w:rsidR="00CA02F2" w:rsidRDefault="007C291B">
            <w:pPr>
              <w:pStyle w:val="TableParagraph"/>
              <w:ind w:left="69"/>
              <w:rPr>
                <w:sz w:val="24"/>
              </w:rPr>
            </w:pPr>
            <w:r>
              <w:rPr>
                <w:sz w:val="24"/>
              </w:rPr>
              <w:t>0,68</w:t>
            </w:r>
          </w:p>
        </w:tc>
        <w:tc>
          <w:tcPr>
            <w:tcW w:w="766" w:type="dxa"/>
          </w:tcPr>
          <w:p w:rsidR="00CA02F2" w:rsidRDefault="007C291B">
            <w:pPr>
              <w:pStyle w:val="TableParagraph"/>
              <w:rPr>
                <w:sz w:val="24"/>
              </w:rPr>
            </w:pPr>
            <w:r>
              <w:rPr>
                <w:sz w:val="24"/>
              </w:rPr>
              <w:t>0,660</w:t>
            </w:r>
          </w:p>
        </w:tc>
        <w:tc>
          <w:tcPr>
            <w:tcW w:w="159" w:type="dxa"/>
            <w:vMerge/>
            <w:tcBorders>
              <w:top w:val="nil"/>
              <w:bottom w:val="nil"/>
            </w:tcBorders>
          </w:tcPr>
          <w:p w:rsidR="00CA02F2" w:rsidRDefault="00CA02F2">
            <w:pPr>
              <w:rPr>
                <w:sz w:val="2"/>
                <w:szCs w:val="2"/>
              </w:rPr>
            </w:pPr>
          </w:p>
        </w:tc>
        <w:tc>
          <w:tcPr>
            <w:tcW w:w="1369" w:type="dxa"/>
          </w:tcPr>
          <w:p w:rsidR="00CA02F2" w:rsidRDefault="007C291B">
            <w:pPr>
              <w:pStyle w:val="TableParagraph"/>
              <w:ind w:left="70"/>
              <w:rPr>
                <w:sz w:val="24"/>
              </w:rPr>
            </w:pPr>
            <w:r>
              <w:rPr>
                <w:sz w:val="24"/>
              </w:rPr>
              <w:t>0,47</w:t>
            </w:r>
          </w:p>
        </w:tc>
        <w:tc>
          <w:tcPr>
            <w:tcW w:w="826" w:type="dxa"/>
          </w:tcPr>
          <w:p w:rsidR="00CA02F2" w:rsidRDefault="007C291B">
            <w:pPr>
              <w:pStyle w:val="TableParagraph"/>
              <w:ind w:left="70"/>
              <w:rPr>
                <w:sz w:val="24"/>
              </w:rPr>
            </w:pPr>
            <w:r>
              <w:rPr>
                <w:sz w:val="24"/>
              </w:rPr>
              <w:t>0,514</w:t>
            </w:r>
          </w:p>
        </w:tc>
      </w:tr>
      <w:tr w:rsidR="00CA02F2">
        <w:trPr>
          <w:trHeight w:val="285"/>
        </w:trPr>
        <w:tc>
          <w:tcPr>
            <w:tcW w:w="1385" w:type="dxa"/>
          </w:tcPr>
          <w:p w:rsidR="00CA02F2" w:rsidRDefault="007C291B">
            <w:pPr>
              <w:pStyle w:val="TableParagraph"/>
              <w:spacing w:before="2"/>
              <w:ind w:left="69"/>
              <w:rPr>
                <w:sz w:val="24"/>
              </w:rPr>
            </w:pPr>
            <w:r>
              <w:rPr>
                <w:sz w:val="24"/>
              </w:rPr>
              <w:t>1,09</w:t>
            </w:r>
          </w:p>
        </w:tc>
        <w:tc>
          <w:tcPr>
            <w:tcW w:w="970" w:type="dxa"/>
          </w:tcPr>
          <w:p w:rsidR="00CA02F2" w:rsidRDefault="007C291B">
            <w:pPr>
              <w:pStyle w:val="TableParagraph"/>
              <w:spacing w:before="2"/>
              <w:rPr>
                <w:sz w:val="24"/>
              </w:rPr>
            </w:pPr>
            <w:r>
              <w:rPr>
                <w:sz w:val="24"/>
              </w:rPr>
              <w:t>0,800</w:t>
            </w:r>
          </w:p>
        </w:tc>
        <w:tc>
          <w:tcPr>
            <w:tcW w:w="199" w:type="dxa"/>
            <w:vMerge/>
            <w:tcBorders>
              <w:top w:val="nil"/>
              <w:bottom w:val="nil"/>
            </w:tcBorders>
          </w:tcPr>
          <w:p w:rsidR="00CA02F2" w:rsidRDefault="00CA02F2">
            <w:pPr>
              <w:rPr>
                <w:sz w:val="2"/>
                <w:szCs w:val="2"/>
              </w:rPr>
            </w:pPr>
          </w:p>
        </w:tc>
        <w:tc>
          <w:tcPr>
            <w:tcW w:w="1145" w:type="dxa"/>
          </w:tcPr>
          <w:p w:rsidR="00CA02F2" w:rsidRDefault="007C291B">
            <w:pPr>
              <w:pStyle w:val="TableParagraph"/>
              <w:spacing w:before="2"/>
              <w:rPr>
                <w:sz w:val="24"/>
              </w:rPr>
            </w:pPr>
            <w:r>
              <w:rPr>
                <w:sz w:val="24"/>
              </w:rPr>
              <w:t>0,88</w:t>
            </w:r>
          </w:p>
        </w:tc>
        <w:tc>
          <w:tcPr>
            <w:tcW w:w="737" w:type="dxa"/>
          </w:tcPr>
          <w:p w:rsidR="00CA02F2" w:rsidRDefault="007C291B">
            <w:pPr>
              <w:pStyle w:val="TableParagraph"/>
              <w:spacing w:before="2"/>
              <w:rPr>
                <w:sz w:val="24"/>
              </w:rPr>
            </w:pPr>
            <w:r>
              <w:rPr>
                <w:sz w:val="24"/>
              </w:rPr>
              <w:t>0,758</w:t>
            </w:r>
          </w:p>
        </w:tc>
        <w:tc>
          <w:tcPr>
            <w:tcW w:w="161" w:type="dxa"/>
            <w:vMerge/>
            <w:tcBorders>
              <w:top w:val="nil"/>
              <w:bottom w:val="nil"/>
            </w:tcBorders>
          </w:tcPr>
          <w:p w:rsidR="00CA02F2" w:rsidRDefault="00CA02F2">
            <w:pPr>
              <w:rPr>
                <w:sz w:val="2"/>
                <w:szCs w:val="2"/>
              </w:rPr>
            </w:pPr>
          </w:p>
        </w:tc>
        <w:tc>
          <w:tcPr>
            <w:tcW w:w="1241" w:type="dxa"/>
          </w:tcPr>
          <w:p w:rsidR="00CA02F2" w:rsidRDefault="007C291B">
            <w:pPr>
              <w:pStyle w:val="TableParagraph"/>
              <w:spacing w:before="2"/>
              <w:ind w:left="69"/>
              <w:rPr>
                <w:sz w:val="24"/>
              </w:rPr>
            </w:pPr>
            <w:r>
              <w:rPr>
                <w:sz w:val="24"/>
              </w:rPr>
              <w:t>0,67</w:t>
            </w:r>
          </w:p>
        </w:tc>
        <w:tc>
          <w:tcPr>
            <w:tcW w:w="766" w:type="dxa"/>
          </w:tcPr>
          <w:p w:rsidR="00CA02F2" w:rsidRDefault="007C291B">
            <w:pPr>
              <w:pStyle w:val="TableParagraph"/>
              <w:spacing w:before="2"/>
              <w:rPr>
                <w:sz w:val="24"/>
              </w:rPr>
            </w:pPr>
            <w:r>
              <w:rPr>
                <w:sz w:val="24"/>
              </w:rPr>
              <w:t>0,654</w:t>
            </w:r>
          </w:p>
        </w:tc>
        <w:tc>
          <w:tcPr>
            <w:tcW w:w="159" w:type="dxa"/>
            <w:vMerge/>
            <w:tcBorders>
              <w:top w:val="nil"/>
              <w:bottom w:val="nil"/>
            </w:tcBorders>
          </w:tcPr>
          <w:p w:rsidR="00CA02F2" w:rsidRDefault="00CA02F2">
            <w:pPr>
              <w:rPr>
                <w:sz w:val="2"/>
                <w:szCs w:val="2"/>
              </w:rPr>
            </w:pPr>
          </w:p>
        </w:tc>
        <w:tc>
          <w:tcPr>
            <w:tcW w:w="1369" w:type="dxa"/>
          </w:tcPr>
          <w:p w:rsidR="00CA02F2" w:rsidRDefault="007C291B">
            <w:pPr>
              <w:pStyle w:val="TableParagraph"/>
              <w:spacing w:before="2"/>
              <w:ind w:left="70"/>
              <w:rPr>
                <w:sz w:val="24"/>
              </w:rPr>
            </w:pPr>
            <w:r>
              <w:rPr>
                <w:sz w:val="24"/>
              </w:rPr>
              <w:t>0,46</w:t>
            </w:r>
          </w:p>
        </w:tc>
        <w:tc>
          <w:tcPr>
            <w:tcW w:w="826" w:type="dxa"/>
          </w:tcPr>
          <w:p w:rsidR="00CA02F2" w:rsidRDefault="007C291B">
            <w:pPr>
              <w:pStyle w:val="TableParagraph"/>
              <w:spacing w:before="2"/>
              <w:ind w:left="70"/>
              <w:rPr>
                <w:sz w:val="24"/>
              </w:rPr>
            </w:pPr>
            <w:r>
              <w:rPr>
                <w:sz w:val="24"/>
              </w:rPr>
              <w:t>0,506</w:t>
            </w:r>
          </w:p>
        </w:tc>
      </w:tr>
      <w:tr w:rsidR="00CA02F2">
        <w:trPr>
          <w:trHeight w:val="285"/>
        </w:trPr>
        <w:tc>
          <w:tcPr>
            <w:tcW w:w="1385" w:type="dxa"/>
          </w:tcPr>
          <w:p w:rsidR="00CA02F2" w:rsidRDefault="007C291B">
            <w:pPr>
              <w:pStyle w:val="TableParagraph"/>
              <w:ind w:left="69"/>
              <w:rPr>
                <w:sz w:val="24"/>
              </w:rPr>
            </w:pPr>
            <w:r>
              <w:rPr>
                <w:sz w:val="24"/>
              </w:rPr>
              <w:t>1,08</w:t>
            </w:r>
          </w:p>
        </w:tc>
        <w:tc>
          <w:tcPr>
            <w:tcW w:w="970" w:type="dxa"/>
          </w:tcPr>
          <w:p w:rsidR="00CA02F2" w:rsidRDefault="007C291B">
            <w:pPr>
              <w:pStyle w:val="TableParagraph"/>
              <w:rPr>
                <w:sz w:val="24"/>
              </w:rPr>
            </w:pPr>
            <w:r>
              <w:rPr>
                <w:sz w:val="24"/>
              </w:rPr>
              <w:t>0,800</w:t>
            </w:r>
          </w:p>
        </w:tc>
        <w:tc>
          <w:tcPr>
            <w:tcW w:w="199" w:type="dxa"/>
            <w:vMerge/>
            <w:tcBorders>
              <w:top w:val="nil"/>
              <w:bottom w:val="nil"/>
            </w:tcBorders>
          </w:tcPr>
          <w:p w:rsidR="00CA02F2" w:rsidRDefault="00CA02F2">
            <w:pPr>
              <w:rPr>
                <w:sz w:val="2"/>
                <w:szCs w:val="2"/>
              </w:rPr>
            </w:pPr>
          </w:p>
        </w:tc>
        <w:tc>
          <w:tcPr>
            <w:tcW w:w="1145" w:type="dxa"/>
          </w:tcPr>
          <w:p w:rsidR="00CA02F2" w:rsidRDefault="007C291B">
            <w:pPr>
              <w:pStyle w:val="TableParagraph"/>
              <w:rPr>
                <w:sz w:val="24"/>
              </w:rPr>
            </w:pPr>
            <w:r>
              <w:rPr>
                <w:sz w:val="24"/>
              </w:rPr>
              <w:t>0,87</w:t>
            </w:r>
          </w:p>
        </w:tc>
        <w:tc>
          <w:tcPr>
            <w:tcW w:w="737" w:type="dxa"/>
          </w:tcPr>
          <w:p w:rsidR="00CA02F2" w:rsidRDefault="007C291B">
            <w:pPr>
              <w:pStyle w:val="TableParagraph"/>
              <w:rPr>
                <w:sz w:val="24"/>
              </w:rPr>
            </w:pPr>
            <w:r>
              <w:rPr>
                <w:sz w:val="24"/>
              </w:rPr>
              <w:t>0,754</w:t>
            </w:r>
          </w:p>
        </w:tc>
        <w:tc>
          <w:tcPr>
            <w:tcW w:w="161" w:type="dxa"/>
            <w:vMerge/>
            <w:tcBorders>
              <w:top w:val="nil"/>
              <w:bottom w:val="nil"/>
            </w:tcBorders>
          </w:tcPr>
          <w:p w:rsidR="00CA02F2" w:rsidRDefault="00CA02F2">
            <w:pPr>
              <w:rPr>
                <w:sz w:val="2"/>
                <w:szCs w:val="2"/>
              </w:rPr>
            </w:pPr>
          </w:p>
        </w:tc>
        <w:tc>
          <w:tcPr>
            <w:tcW w:w="1241" w:type="dxa"/>
          </w:tcPr>
          <w:p w:rsidR="00CA02F2" w:rsidRDefault="007C291B">
            <w:pPr>
              <w:pStyle w:val="TableParagraph"/>
              <w:ind w:left="69"/>
              <w:rPr>
                <w:sz w:val="24"/>
              </w:rPr>
            </w:pPr>
            <w:r>
              <w:rPr>
                <w:sz w:val="24"/>
              </w:rPr>
              <w:t>0,66</w:t>
            </w:r>
          </w:p>
        </w:tc>
        <w:tc>
          <w:tcPr>
            <w:tcW w:w="766" w:type="dxa"/>
          </w:tcPr>
          <w:p w:rsidR="00CA02F2" w:rsidRDefault="007C291B">
            <w:pPr>
              <w:pStyle w:val="TableParagraph"/>
              <w:rPr>
                <w:sz w:val="24"/>
              </w:rPr>
            </w:pPr>
            <w:r>
              <w:rPr>
                <w:sz w:val="24"/>
              </w:rPr>
              <w:t>0,648</w:t>
            </w:r>
          </w:p>
        </w:tc>
        <w:tc>
          <w:tcPr>
            <w:tcW w:w="159" w:type="dxa"/>
            <w:vMerge/>
            <w:tcBorders>
              <w:top w:val="nil"/>
              <w:bottom w:val="nil"/>
            </w:tcBorders>
          </w:tcPr>
          <w:p w:rsidR="00CA02F2" w:rsidRDefault="00CA02F2">
            <w:pPr>
              <w:rPr>
                <w:sz w:val="2"/>
                <w:szCs w:val="2"/>
              </w:rPr>
            </w:pPr>
          </w:p>
        </w:tc>
        <w:tc>
          <w:tcPr>
            <w:tcW w:w="1369" w:type="dxa"/>
          </w:tcPr>
          <w:p w:rsidR="00CA02F2" w:rsidRDefault="007C291B">
            <w:pPr>
              <w:pStyle w:val="TableParagraph"/>
              <w:ind w:left="70"/>
              <w:rPr>
                <w:sz w:val="24"/>
              </w:rPr>
            </w:pPr>
            <w:r>
              <w:rPr>
                <w:sz w:val="24"/>
              </w:rPr>
              <w:t>0,45</w:t>
            </w:r>
          </w:p>
        </w:tc>
        <w:tc>
          <w:tcPr>
            <w:tcW w:w="826" w:type="dxa"/>
          </w:tcPr>
          <w:p w:rsidR="00CA02F2" w:rsidRDefault="007C291B">
            <w:pPr>
              <w:pStyle w:val="TableParagraph"/>
              <w:ind w:left="70"/>
              <w:rPr>
                <w:sz w:val="24"/>
              </w:rPr>
            </w:pPr>
            <w:r>
              <w:rPr>
                <w:sz w:val="24"/>
              </w:rPr>
              <w:t>0,497</w:t>
            </w:r>
          </w:p>
        </w:tc>
      </w:tr>
      <w:tr w:rsidR="00CA02F2">
        <w:trPr>
          <w:trHeight w:val="285"/>
        </w:trPr>
        <w:tc>
          <w:tcPr>
            <w:tcW w:w="1385" w:type="dxa"/>
          </w:tcPr>
          <w:p w:rsidR="00CA02F2" w:rsidRDefault="007C291B">
            <w:pPr>
              <w:pStyle w:val="TableParagraph"/>
              <w:ind w:left="69"/>
              <w:rPr>
                <w:sz w:val="24"/>
              </w:rPr>
            </w:pPr>
            <w:r>
              <w:rPr>
                <w:sz w:val="24"/>
              </w:rPr>
              <w:t>1,07</w:t>
            </w:r>
          </w:p>
        </w:tc>
        <w:tc>
          <w:tcPr>
            <w:tcW w:w="970" w:type="dxa"/>
          </w:tcPr>
          <w:p w:rsidR="00CA02F2" w:rsidRDefault="007C291B">
            <w:pPr>
              <w:pStyle w:val="TableParagraph"/>
              <w:rPr>
                <w:sz w:val="24"/>
              </w:rPr>
            </w:pPr>
            <w:r>
              <w:rPr>
                <w:sz w:val="24"/>
              </w:rPr>
              <w:t>0,800</w:t>
            </w:r>
          </w:p>
        </w:tc>
        <w:tc>
          <w:tcPr>
            <w:tcW w:w="199" w:type="dxa"/>
            <w:vMerge/>
            <w:tcBorders>
              <w:top w:val="nil"/>
              <w:bottom w:val="nil"/>
            </w:tcBorders>
          </w:tcPr>
          <w:p w:rsidR="00CA02F2" w:rsidRDefault="00CA02F2">
            <w:pPr>
              <w:rPr>
                <w:sz w:val="2"/>
                <w:szCs w:val="2"/>
              </w:rPr>
            </w:pPr>
          </w:p>
        </w:tc>
        <w:tc>
          <w:tcPr>
            <w:tcW w:w="1145" w:type="dxa"/>
          </w:tcPr>
          <w:p w:rsidR="00CA02F2" w:rsidRDefault="007C291B">
            <w:pPr>
              <w:pStyle w:val="TableParagraph"/>
              <w:rPr>
                <w:sz w:val="24"/>
              </w:rPr>
            </w:pPr>
            <w:r>
              <w:rPr>
                <w:sz w:val="24"/>
              </w:rPr>
              <w:t>0,86</w:t>
            </w:r>
          </w:p>
        </w:tc>
        <w:tc>
          <w:tcPr>
            <w:tcW w:w="737" w:type="dxa"/>
          </w:tcPr>
          <w:p w:rsidR="00CA02F2" w:rsidRDefault="007C291B">
            <w:pPr>
              <w:pStyle w:val="TableParagraph"/>
              <w:rPr>
                <w:sz w:val="24"/>
              </w:rPr>
            </w:pPr>
            <w:r>
              <w:rPr>
                <w:sz w:val="24"/>
              </w:rPr>
              <w:t>0,750</w:t>
            </w:r>
          </w:p>
        </w:tc>
        <w:tc>
          <w:tcPr>
            <w:tcW w:w="161" w:type="dxa"/>
            <w:vMerge/>
            <w:tcBorders>
              <w:top w:val="nil"/>
              <w:bottom w:val="nil"/>
            </w:tcBorders>
          </w:tcPr>
          <w:p w:rsidR="00CA02F2" w:rsidRDefault="00CA02F2">
            <w:pPr>
              <w:rPr>
                <w:sz w:val="2"/>
                <w:szCs w:val="2"/>
              </w:rPr>
            </w:pPr>
          </w:p>
        </w:tc>
        <w:tc>
          <w:tcPr>
            <w:tcW w:w="1241" w:type="dxa"/>
          </w:tcPr>
          <w:p w:rsidR="00CA02F2" w:rsidRDefault="007C291B">
            <w:pPr>
              <w:pStyle w:val="TableParagraph"/>
              <w:ind w:left="69"/>
              <w:rPr>
                <w:sz w:val="24"/>
              </w:rPr>
            </w:pPr>
            <w:r>
              <w:rPr>
                <w:sz w:val="24"/>
              </w:rPr>
              <w:t>0,65</w:t>
            </w:r>
          </w:p>
        </w:tc>
        <w:tc>
          <w:tcPr>
            <w:tcW w:w="766" w:type="dxa"/>
          </w:tcPr>
          <w:p w:rsidR="00CA02F2" w:rsidRDefault="007C291B">
            <w:pPr>
              <w:pStyle w:val="TableParagraph"/>
              <w:rPr>
                <w:sz w:val="24"/>
              </w:rPr>
            </w:pPr>
            <w:r>
              <w:rPr>
                <w:sz w:val="24"/>
              </w:rPr>
              <w:t>0,642</w:t>
            </w:r>
          </w:p>
        </w:tc>
        <w:tc>
          <w:tcPr>
            <w:tcW w:w="159" w:type="dxa"/>
            <w:vMerge/>
            <w:tcBorders>
              <w:top w:val="nil"/>
              <w:bottom w:val="nil"/>
            </w:tcBorders>
          </w:tcPr>
          <w:p w:rsidR="00CA02F2" w:rsidRDefault="00CA02F2">
            <w:pPr>
              <w:rPr>
                <w:sz w:val="2"/>
                <w:szCs w:val="2"/>
              </w:rPr>
            </w:pPr>
          </w:p>
        </w:tc>
        <w:tc>
          <w:tcPr>
            <w:tcW w:w="1369" w:type="dxa"/>
          </w:tcPr>
          <w:p w:rsidR="00CA02F2" w:rsidRDefault="007C291B">
            <w:pPr>
              <w:pStyle w:val="TableParagraph"/>
              <w:ind w:left="70"/>
              <w:rPr>
                <w:sz w:val="24"/>
              </w:rPr>
            </w:pPr>
            <w:r>
              <w:rPr>
                <w:sz w:val="24"/>
              </w:rPr>
              <w:t>0,44</w:t>
            </w:r>
          </w:p>
        </w:tc>
        <w:tc>
          <w:tcPr>
            <w:tcW w:w="826" w:type="dxa"/>
          </w:tcPr>
          <w:p w:rsidR="00CA02F2" w:rsidRDefault="007C291B">
            <w:pPr>
              <w:pStyle w:val="TableParagraph"/>
              <w:ind w:left="70"/>
              <w:rPr>
                <w:sz w:val="24"/>
              </w:rPr>
            </w:pPr>
            <w:r>
              <w:rPr>
                <w:sz w:val="24"/>
              </w:rPr>
              <w:t>0,489</w:t>
            </w:r>
          </w:p>
        </w:tc>
      </w:tr>
      <w:tr w:rsidR="00CA02F2">
        <w:trPr>
          <w:trHeight w:val="285"/>
        </w:trPr>
        <w:tc>
          <w:tcPr>
            <w:tcW w:w="1385" w:type="dxa"/>
          </w:tcPr>
          <w:p w:rsidR="00CA02F2" w:rsidRDefault="007C291B">
            <w:pPr>
              <w:pStyle w:val="TableParagraph"/>
              <w:ind w:left="69"/>
              <w:rPr>
                <w:sz w:val="24"/>
              </w:rPr>
            </w:pPr>
            <w:r>
              <w:rPr>
                <w:sz w:val="24"/>
              </w:rPr>
              <w:t>1,06</w:t>
            </w:r>
          </w:p>
        </w:tc>
        <w:tc>
          <w:tcPr>
            <w:tcW w:w="970" w:type="dxa"/>
          </w:tcPr>
          <w:p w:rsidR="00CA02F2" w:rsidRDefault="007C291B">
            <w:pPr>
              <w:pStyle w:val="TableParagraph"/>
              <w:rPr>
                <w:sz w:val="24"/>
              </w:rPr>
            </w:pPr>
            <w:r>
              <w:rPr>
                <w:sz w:val="24"/>
              </w:rPr>
              <w:t>0,800</w:t>
            </w:r>
          </w:p>
        </w:tc>
        <w:tc>
          <w:tcPr>
            <w:tcW w:w="199" w:type="dxa"/>
            <w:vMerge/>
            <w:tcBorders>
              <w:top w:val="nil"/>
              <w:bottom w:val="nil"/>
            </w:tcBorders>
          </w:tcPr>
          <w:p w:rsidR="00CA02F2" w:rsidRDefault="00CA02F2">
            <w:pPr>
              <w:rPr>
                <w:sz w:val="2"/>
                <w:szCs w:val="2"/>
              </w:rPr>
            </w:pPr>
          </w:p>
        </w:tc>
        <w:tc>
          <w:tcPr>
            <w:tcW w:w="1145" w:type="dxa"/>
          </w:tcPr>
          <w:p w:rsidR="00CA02F2" w:rsidRDefault="007C291B">
            <w:pPr>
              <w:pStyle w:val="TableParagraph"/>
              <w:rPr>
                <w:sz w:val="24"/>
              </w:rPr>
            </w:pPr>
            <w:r>
              <w:rPr>
                <w:sz w:val="24"/>
              </w:rPr>
              <w:t>0,85</w:t>
            </w:r>
          </w:p>
        </w:tc>
        <w:tc>
          <w:tcPr>
            <w:tcW w:w="737" w:type="dxa"/>
          </w:tcPr>
          <w:p w:rsidR="00CA02F2" w:rsidRDefault="007C291B">
            <w:pPr>
              <w:pStyle w:val="TableParagraph"/>
              <w:rPr>
                <w:sz w:val="24"/>
              </w:rPr>
            </w:pPr>
            <w:r>
              <w:rPr>
                <w:sz w:val="24"/>
              </w:rPr>
              <w:t>0,746</w:t>
            </w:r>
          </w:p>
        </w:tc>
        <w:tc>
          <w:tcPr>
            <w:tcW w:w="161" w:type="dxa"/>
            <w:vMerge/>
            <w:tcBorders>
              <w:top w:val="nil"/>
              <w:bottom w:val="nil"/>
            </w:tcBorders>
          </w:tcPr>
          <w:p w:rsidR="00CA02F2" w:rsidRDefault="00CA02F2">
            <w:pPr>
              <w:rPr>
                <w:sz w:val="2"/>
                <w:szCs w:val="2"/>
              </w:rPr>
            </w:pPr>
          </w:p>
        </w:tc>
        <w:tc>
          <w:tcPr>
            <w:tcW w:w="1241" w:type="dxa"/>
          </w:tcPr>
          <w:p w:rsidR="00CA02F2" w:rsidRDefault="007C291B">
            <w:pPr>
              <w:pStyle w:val="TableParagraph"/>
              <w:ind w:left="69"/>
              <w:rPr>
                <w:sz w:val="24"/>
              </w:rPr>
            </w:pPr>
            <w:r>
              <w:rPr>
                <w:sz w:val="24"/>
              </w:rPr>
              <w:t>0,64</w:t>
            </w:r>
          </w:p>
        </w:tc>
        <w:tc>
          <w:tcPr>
            <w:tcW w:w="766" w:type="dxa"/>
          </w:tcPr>
          <w:p w:rsidR="00CA02F2" w:rsidRDefault="007C291B">
            <w:pPr>
              <w:pStyle w:val="TableParagraph"/>
              <w:rPr>
                <w:sz w:val="24"/>
              </w:rPr>
            </w:pPr>
            <w:r>
              <w:rPr>
                <w:sz w:val="24"/>
              </w:rPr>
              <w:t>0,635</w:t>
            </w:r>
          </w:p>
        </w:tc>
        <w:tc>
          <w:tcPr>
            <w:tcW w:w="159" w:type="dxa"/>
            <w:vMerge/>
            <w:tcBorders>
              <w:top w:val="nil"/>
              <w:bottom w:val="nil"/>
            </w:tcBorders>
          </w:tcPr>
          <w:p w:rsidR="00CA02F2" w:rsidRDefault="00CA02F2">
            <w:pPr>
              <w:rPr>
                <w:sz w:val="2"/>
                <w:szCs w:val="2"/>
              </w:rPr>
            </w:pPr>
          </w:p>
        </w:tc>
        <w:tc>
          <w:tcPr>
            <w:tcW w:w="1369" w:type="dxa"/>
          </w:tcPr>
          <w:p w:rsidR="00CA02F2" w:rsidRDefault="007C291B">
            <w:pPr>
              <w:pStyle w:val="TableParagraph"/>
              <w:ind w:left="70"/>
              <w:rPr>
                <w:sz w:val="24"/>
              </w:rPr>
            </w:pPr>
            <w:r>
              <w:rPr>
                <w:sz w:val="24"/>
              </w:rPr>
              <w:t>0,43</w:t>
            </w:r>
          </w:p>
        </w:tc>
        <w:tc>
          <w:tcPr>
            <w:tcW w:w="826" w:type="dxa"/>
          </w:tcPr>
          <w:p w:rsidR="00CA02F2" w:rsidRDefault="007C291B">
            <w:pPr>
              <w:pStyle w:val="TableParagraph"/>
              <w:ind w:left="70"/>
              <w:rPr>
                <w:sz w:val="24"/>
              </w:rPr>
            </w:pPr>
            <w:r>
              <w:rPr>
                <w:sz w:val="24"/>
              </w:rPr>
              <w:t>0,481</w:t>
            </w:r>
          </w:p>
        </w:tc>
      </w:tr>
      <w:tr w:rsidR="00CA02F2">
        <w:trPr>
          <w:trHeight w:val="285"/>
        </w:trPr>
        <w:tc>
          <w:tcPr>
            <w:tcW w:w="1385" w:type="dxa"/>
          </w:tcPr>
          <w:p w:rsidR="00CA02F2" w:rsidRDefault="007C291B">
            <w:pPr>
              <w:pStyle w:val="TableParagraph"/>
              <w:ind w:left="69"/>
              <w:rPr>
                <w:sz w:val="24"/>
              </w:rPr>
            </w:pPr>
            <w:r>
              <w:rPr>
                <w:sz w:val="24"/>
              </w:rPr>
              <w:t>1,05</w:t>
            </w:r>
          </w:p>
        </w:tc>
        <w:tc>
          <w:tcPr>
            <w:tcW w:w="970" w:type="dxa"/>
          </w:tcPr>
          <w:p w:rsidR="00CA02F2" w:rsidRDefault="007C291B">
            <w:pPr>
              <w:pStyle w:val="TableParagraph"/>
              <w:rPr>
                <w:sz w:val="24"/>
              </w:rPr>
            </w:pPr>
            <w:r>
              <w:rPr>
                <w:sz w:val="24"/>
              </w:rPr>
              <w:t>0,800</w:t>
            </w:r>
          </w:p>
        </w:tc>
        <w:tc>
          <w:tcPr>
            <w:tcW w:w="199" w:type="dxa"/>
            <w:vMerge/>
            <w:tcBorders>
              <w:top w:val="nil"/>
              <w:bottom w:val="nil"/>
            </w:tcBorders>
          </w:tcPr>
          <w:p w:rsidR="00CA02F2" w:rsidRDefault="00CA02F2">
            <w:pPr>
              <w:rPr>
                <w:sz w:val="2"/>
                <w:szCs w:val="2"/>
              </w:rPr>
            </w:pPr>
          </w:p>
        </w:tc>
        <w:tc>
          <w:tcPr>
            <w:tcW w:w="1145" w:type="dxa"/>
          </w:tcPr>
          <w:p w:rsidR="00CA02F2" w:rsidRDefault="007C291B">
            <w:pPr>
              <w:pStyle w:val="TableParagraph"/>
              <w:rPr>
                <w:sz w:val="24"/>
              </w:rPr>
            </w:pPr>
            <w:r>
              <w:rPr>
                <w:sz w:val="24"/>
              </w:rPr>
              <w:t>0,84</w:t>
            </w:r>
          </w:p>
        </w:tc>
        <w:tc>
          <w:tcPr>
            <w:tcW w:w="737" w:type="dxa"/>
          </w:tcPr>
          <w:p w:rsidR="00CA02F2" w:rsidRDefault="007C291B">
            <w:pPr>
              <w:pStyle w:val="TableParagraph"/>
              <w:rPr>
                <w:sz w:val="24"/>
              </w:rPr>
            </w:pPr>
            <w:r>
              <w:rPr>
                <w:sz w:val="24"/>
              </w:rPr>
              <w:t>0,741</w:t>
            </w:r>
          </w:p>
        </w:tc>
        <w:tc>
          <w:tcPr>
            <w:tcW w:w="161" w:type="dxa"/>
            <w:vMerge/>
            <w:tcBorders>
              <w:top w:val="nil"/>
              <w:bottom w:val="nil"/>
            </w:tcBorders>
          </w:tcPr>
          <w:p w:rsidR="00CA02F2" w:rsidRDefault="00CA02F2">
            <w:pPr>
              <w:rPr>
                <w:sz w:val="2"/>
                <w:szCs w:val="2"/>
              </w:rPr>
            </w:pPr>
          </w:p>
        </w:tc>
        <w:tc>
          <w:tcPr>
            <w:tcW w:w="1241" w:type="dxa"/>
          </w:tcPr>
          <w:p w:rsidR="00CA02F2" w:rsidRDefault="007C291B">
            <w:pPr>
              <w:pStyle w:val="TableParagraph"/>
              <w:ind w:left="69"/>
              <w:rPr>
                <w:sz w:val="24"/>
              </w:rPr>
            </w:pPr>
            <w:r>
              <w:rPr>
                <w:sz w:val="24"/>
              </w:rPr>
              <w:t>0,63</w:t>
            </w:r>
          </w:p>
        </w:tc>
        <w:tc>
          <w:tcPr>
            <w:tcW w:w="766" w:type="dxa"/>
          </w:tcPr>
          <w:p w:rsidR="00CA02F2" w:rsidRDefault="007C291B">
            <w:pPr>
              <w:pStyle w:val="TableParagraph"/>
              <w:rPr>
                <w:sz w:val="24"/>
              </w:rPr>
            </w:pPr>
            <w:r>
              <w:rPr>
                <w:sz w:val="24"/>
              </w:rPr>
              <w:t>0,629</w:t>
            </w:r>
          </w:p>
        </w:tc>
        <w:tc>
          <w:tcPr>
            <w:tcW w:w="159" w:type="dxa"/>
            <w:vMerge/>
            <w:tcBorders>
              <w:top w:val="nil"/>
              <w:bottom w:val="nil"/>
            </w:tcBorders>
          </w:tcPr>
          <w:p w:rsidR="00CA02F2" w:rsidRDefault="00CA02F2">
            <w:pPr>
              <w:rPr>
                <w:sz w:val="2"/>
                <w:szCs w:val="2"/>
              </w:rPr>
            </w:pPr>
          </w:p>
        </w:tc>
        <w:tc>
          <w:tcPr>
            <w:tcW w:w="1369" w:type="dxa"/>
          </w:tcPr>
          <w:p w:rsidR="00CA02F2" w:rsidRDefault="007C291B">
            <w:pPr>
              <w:pStyle w:val="TableParagraph"/>
              <w:ind w:left="70"/>
              <w:rPr>
                <w:sz w:val="24"/>
              </w:rPr>
            </w:pPr>
            <w:r>
              <w:rPr>
                <w:sz w:val="24"/>
              </w:rPr>
              <w:t>0,42</w:t>
            </w:r>
          </w:p>
        </w:tc>
        <w:tc>
          <w:tcPr>
            <w:tcW w:w="826" w:type="dxa"/>
          </w:tcPr>
          <w:p w:rsidR="00CA02F2" w:rsidRDefault="007C291B">
            <w:pPr>
              <w:pStyle w:val="TableParagraph"/>
              <w:ind w:left="70"/>
              <w:rPr>
                <w:sz w:val="24"/>
              </w:rPr>
            </w:pPr>
            <w:r>
              <w:rPr>
                <w:sz w:val="24"/>
              </w:rPr>
              <w:t>0,472</w:t>
            </w:r>
          </w:p>
        </w:tc>
      </w:tr>
      <w:tr w:rsidR="00CA02F2">
        <w:trPr>
          <w:trHeight w:val="285"/>
        </w:trPr>
        <w:tc>
          <w:tcPr>
            <w:tcW w:w="1385" w:type="dxa"/>
          </w:tcPr>
          <w:p w:rsidR="00CA02F2" w:rsidRDefault="007C291B">
            <w:pPr>
              <w:pStyle w:val="TableParagraph"/>
              <w:ind w:left="69"/>
              <w:rPr>
                <w:sz w:val="24"/>
              </w:rPr>
            </w:pPr>
            <w:r>
              <w:rPr>
                <w:sz w:val="24"/>
              </w:rPr>
              <w:t>1,04</w:t>
            </w:r>
          </w:p>
        </w:tc>
        <w:tc>
          <w:tcPr>
            <w:tcW w:w="970" w:type="dxa"/>
          </w:tcPr>
          <w:p w:rsidR="00CA02F2" w:rsidRDefault="007C291B">
            <w:pPr>
              <w:pStyle w:val="TableParagraph"/>
              <w:rPr>
                <w:sz w:val="24"/>
              </w:rPr>
            </w:pPr>
            <w:r>
              <w:rPr>
                <w:sz w:val="24"/>
              </w:rPr>
              <w:t>0,800</w:t>
            </w:r>
          </w:p>
        </w:tc>
        <w:tc>
          <w:tcPr>
            <w:tcW w:w="199" w:type="dxa"/>
            <w:vMerge/>
            <w:tcBorders>
              <w:top w:val="nil"/>
              <w:bottom w:val="nil"/>
            </w:tcBorders>
          </w:tcPr>
          <w:p w:rsidR="00CA02F2" w:rsidRDefault="00CA02F2">
            <w:pPr>
              <w:rPr>
                <w:sz w:val="2"/>
                <w:szCs w:val="2"/>
              </w:rPr>
            </w:pPr>
          </w:p>
        </w:tc>
        <w:tc>
          <w:tcPr>
            <w:tcW w:w="1145" w:type="dxa"/>
          </w:tcPr>
          <w:p w:rsidR="00CA02F2" w:rsidRDefault="007C291B">
            <w:pPr>
              <w:pStyle w:val="TableParagraph"/>
              <w:rPr>
                <w:sz w:val="24"/>
              </w:rPr>
            </w:pPr>
            <w:r>
              <w:rPr>
                <w:sz w:val="24"/>
              </w:rPr>
              <w:t>0,83</w:t>
            </w:r>
          </w:p>
        </w:tc>
        <w:tc>
          <w:tcPr>
            <w:tcW w:w="737" w:type="dxa"/>
          </w:tcPr>
          <w:p w:rsidR="00CA02F2" w:rsidRDefault="007C291B">
            <w:pPr>
              <w:pStyle w:val="TableParagraph"/>
              <w:rPr>
                <w:sz w:val="24"/>
              </w:rPr>
            </w:pPr>
            <w:r>
              <w:rPr>
                <w:sz w:val="24"/>
              </w:rPr>
              <w:t>0,737</w:t>
            </w:r>
          </w:p>
        </w:tc>
        <w:tc>
          <w:tcPr>
            <w:tcW w:w="161" w:type="dxa"/>
            <w:vMerge/>
            <w:tcBorders>
              <w:top w:val="nil"/>
              <w:bottom w:val="nil"/>
            </w:tcBorders>
          </w:tcPr>
          <w:p w:rsidR="00CA02F2" w:rsidRDefault="00CA02F2">
            <w:pPr>
              <w:rPr>
                <w:sz w:val="2"/>
                <w:szCs w:val="2"/>
              </w:rPr>
            </w:pPr>
          </w:p>
        </w:tc>
        <w:tc>
          <w:tcPr>
            <w:tcW w:w="1241" w:type="dxa"/>
          </w:tcPr>
          <w:p w:rsidR="00CA02F2" w:rsidRDefault="007C291B">
            <w:pPr>
              <w:pStyle w:val="TableParagraph"/>
              <w:ind w:left="69"/>
              <w:rPr>
                <w:sz w:val="24"/>
              </w:rPr>
            </w:pPr>
            <w:r>
              <w:rPr>
                <w:sz w:val="24"/>
              </w:rPr>
              <w:t>0,62</w:t>
            </w:r>
          </w:p>
        </w:tc>
        <w:tc>
          <w:tcPr>
            <w:tcW w:w="766" w:type="dxa"/>
          </w:tcPr>
          <w:p w:rsidR="00CA02F2" w:rsidRDefault="007C291B">
            <w:pPr>
              <w:pStyle w:val="TableParagraph"/>
              <w:rPr>
                <w:sz w:val="24"/>
              </w:rPr>
            </w:pPr>
            <w:r>
              <w:rPr>
                <w:sz w:val="24"/>
              </w:rPr>
              <w:t>0,623</w:t>
            </w:r>
          </w:p>
        </w:tc>
        <w:tc>
          <w:tcPr>
            <w:tcW w:w="159" w:type="dxa"/>
            <w:vMerge/>
            <w:tcBorders>
              <w:top w:val="nil"/>
              <w:bottom w:val="nil"/>
            </w:tcBorders>
          </w:tcPr>
          <w:p w:rsidR="00CA02F2" w:rsidRDefault="00CA02F2">
            <w:pPr>
              <w:rPr>
                <w:sz w:val="2"/>
                <w:szCs w:val="2"/>
              </w:rPr>
            </w:pPr>
          </w:p>
        </w:tc>
        <w:tc>
          <w:tcPr>
            <w:tcW w:w="1369" w:type="dxa"/>
          </w:tcPr>
          <w:p w:rsidR="00CA02F2" w:rsidRDefault="007C291B">
            <w:pPr>
              <w:pStyle w:val="TableParagraph"/>
              <w:ind w:left="70"/>
              <w:rPr>
                <w:sz w:val="24"/>
              </w:rPr>
            </w:pPr>
            <w:r>
              <w:rPr>
                <w:sz w:val="24"/>
              </w:rPr>
              <w:t>0,41</w:t>
            </w:r>
          </w:p>
        </w:tc>
        <w:tc>
          <w:tcPr>
            <w:tcW w:w="826" w:type="dxa"/>
          </w:tcPr>
          <w:p w:rsidR="00CA02F2" w:rsidRDefault="007C291B">
            <w:pPr>
              <w:pStyle w:val="TableParagraph"/>
              <w:ind w:left="70"/>
              <w:rPr>
                <w:sz w:val="24"/>
              </w:rPr>
            </w:pPr>
            <w:r>
              <w:rPr>
                <w:sz w:val="24"/>
              </w:rPr>
              <w:t>0,463</w:t>
            </w:r>
          </w:p>
        </w:tc>
      </w:tr>
      <w:tr w:rsidR="00CA02F2">
        <w:trPr>
          <w:trHeight w:val="285"/>
        </w:trPr>
        <w:tc>
          <w:tcPr>
            <w:tcW w:w="1385" w:type="dxa"/>
          </w:tcPr>
          <w:p w:rsidR="00CA02F2" w:rsidRDefault="007C291B">
            <w:pPr>
              <w:pStyle w:val="TableParagraph"/>
              <w:ind w:left="69"/>
              <w:rPr>
                <w:sz w:val="24"/>
              </w:rPr>
            </w:pPr>
            <w:r>
              <w:rPr>
                <w:sz w:val="24"/>
              </w:rPr>
              <w:t>1,03</w:t>
            </w:r>
          </w:p>
        </w:tc>
        <w:tc>
          <w:tcPr>
            <w:tcW w:w="970" w:type="dxa"/>
          </w:tcPr>
          <w:p w:rsidR="00CA02F2" w:rsidRDefault="007C291B">
            <w:pPr>
              <w:pStyle w:val="TableParagraph"/>
              <w:rPr>
                <w:sz w:val="24"/>
              </w:rPr>
            </w:pPr>
            <w:r>
              <w:rPr>
                <w:sz w:val="24"/>
              </w:rPr>
              <w:t>0,800</w:t>
            </w:r>
          </w:p>
        </w:tc>
        <w:tc>
          <w:tcPr>
            <w:tcW w:w="199" w:type="dxa"/>
            <w:vMerge/>
            <w:tcBorders>
              <w:top w:val="nil"/>
              <w:bottom w:val="nil"/>
            </w:tcBorders>
          </w:tcPr>
          <w:p w:rsidR="00CA02F2" w:rsidRDefault="00CA02F2">
            <w:pPr>
              <w:rPr>
                <w:sz w:val="2"/>
                <w:szCs w:val="2"/>
              </w:rPr>
            </w:pPr>
          </w:p>
        </w:tc>
        <w:tc>
          <w:tcPr>
            <w:tcW w:w="1145" w:type="dxa"/>
          </w:tcPr>
          <w:p w:rsidR="00CA02F2" w:rsidRDefault="007C291B">
            <w:pPr>
              <w:pStyle w:val="TableParagraph"/>
              <w:rPr>
                <w:sz w:val="24"/>
              </w:rPr>
            </w:pPr>
            <w:r>
              <w:rPr>
                <w:sz w:val="24"/>
              </w:rPr>
              <w:t>0,82</w:t>
            </w:r>
          </w:p>
        </w:tc>
        <w:tc>
          <w:tcPr>
            <w:tcW w:w="737" w:type="dxa"/>
          </w:tcPr>
          <w:p w:rsidR="00CA02F2" w:rsidRDefault="007C291B">
            <w:pPr>
              <w:pStyle w:val="TableParagraph"/>
              <w:rPr>
                <w:sz w:val="24"/>
              </w:rPr>
            </w:pPr>
            <w:r>
              <w:rPr>
                <w:sz w:val="24"/>
              </w:rPr>
              <w:t>0,732</w:t>
            </w:r>
          </w:p>
        </w:tc>
        <w:tc>
          <w:tcPr>
            <w:tcW w:w="161" w:type="dxa"/>
            <w:vMerge/>
            <w:tcBorders>
              <w:top w:val="nil"/>
              <w:bottom w:val="nil"/>
            </w:tcBorders>
          </w:tcPr>
          <w:p w:rsidR="00CA02F2" w:rsidRDefault="00CA02F2">
            <w:pPr>
              <w:rPr>
                <w:sz w:val="2"/>
                <w:szCs w:val="2"/>
              </w:rPr>
            </w:pPr>
          </w:p>
        </w:tc>
        <w:tc>
          <w:tcPr>
            <w:tcW w:w="1241" w:type="dxa"/>
          </w:tcPr>
          <w:p w:rsidR="00CA02F2" w:rsidRDefault="007C291B">
            <w:pPr>
              <w:pStyle w:val="TableParagraph"/>
              <w:ind w:left="69"/>
              <w:rPr>
                <w:sz w:val="24"/>
              </w:rPr>
            </w:pPr>
            <w:r>
              <w:rPr>
                <w:sz w:val="24"/>
              </w:rPr>
              <w:t>0,61</w:t>
            </w:r>
          </w:p>
        </w:tc>
        <w:tc>
          <w:tcPr>
            <w:tcW w:w="766" w:type="dxa"/>
          </w:tcPr>
          <w:p w:rsidR="00CA02F2" w:rsidRDefault="007C291B">
            <w:pPr>
              <w:pStyle w:val="TableParagraph"/>
              <w:rPr>
                <w:sz w:val="24"/>
              </w:rPr>
            </w:pPr>
            <w:r>
              <w:rPr>
                <w:sz w:val="24"/>
              </w:rPr>
              <w:t>0,616</w:t>
            </w:r>
          </w:p>
        </w:tc>
        <w:tc>
          <w:tcPr>
            <w:tcW w:w="159" w:type="dxa"/>
            <w:vMerge/>
            <w:tcBorders>
              <w:top w:val="nil"/>
              <w:bottom w:val="nil"/>
            </w:tcBorders>
          </w:tcPr>
          <w:p w:rsidR="00CA02F2" w:rsidRDefault="00CA02F2">
            <w:pPr>
              <w:rPr>
                <w:sz w:val="2"/>
                <w:szCs w:val="2"/>
              </w:rPr>
            </w:pPr>
          </w:p>
        </w:tc>
        <w:tc>
          <w:tcPr>
            <w:tcW w:w="1369" w:type="dxa"/>
          </w:tcPr>
          <w:p w:rsidR="00CA02F2" w:rsidRDefault="007C291B">
            <w:pPr>
              <w:pStyle w:val="TableParagraph"/>
              <w:ind w:left="70"/>
              <w:rPr>
                <w:sz w:val="24"/>
              </w:rPr>
            </w:pPr>
            <w:r>
              <w:rPr>
                <w:sz w:val="24"/>
              </w:rPr>
              <w:t>0,40</w:t>
            </w:r>
          </w:p>
        </w:tc>
        <w:tc>
          <w:tcPr>
            <w:tcW w:w="826" w:type="dxa"/>
          </w:tcPr>
          <w:p w:rsidR="00CA02F2" w:rsidRDefault="007C291B">
            <w:pPr>
              <w:pStyle w:val="TableParagraph"/>
              <w:ind w:left="70"/>
              <w:rPr>
                <w:sz w:val="24"/>
              </w:rPr>
            </w:pPr>
            <w:r>
              <w:rPr>
                <w:sz w:val="24"/>
              </w:rPr>
              <w:t>0,454</w:t>
            </w:r>
          </w:p>
        </w:tc>
      </w:tr>
    </w:tbl>
    <w:p w:rsidR="00CA02F2" w:rsidRDefault="00CA02F2">
      <w:pPr>
        <w:rPr>
          <w:sz w:val="24"/>
        </w:rPr>
        <w:sectPr w:rsidR="00CA02F2">
          <w:pgSz w:w="11910" w:h="16840"/>
          <w:pgMar w:top="1320" w:right="940" w:bottom="960" w:left="1280" w:header="0" w:footer="780" w:gutter="0"/>
          <w:cols w:space="708"/>
        </w:sectPr>
      </w:pPr>
    </w:p>
    <w:tbl>
      <w:tblPr>
        <w:tblStyle w:val="TableNormal"/>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85"/>
        <w:gridCol w:w="970"/>
        <w:gridCol w:w="199"/>
        <w:gridCol w:w="1145"/>
        <w:gridCol w:w="737"/>
        <w:gridCol w:w="161"/>
        <w:gridCol w:w="1241"/>
        <w:gridCol w:w="766"/>
      </w:tblGrid>
      <w:tr w:rsidR="00CA02F2">
        <w:trPr>
          <w:trHeight w:val="285"/>
        </w:trPr>
        <w:tc>
          <w:tcPr>
            <w:tcW w:w="1385" w:type="dxa"/>
          </w:tcPr>
          <w:p w:rsidR="00CA02F2" w:rsidRDefault="007C291B">
            <w:pPr>
              <w:pStyle w:val="TableParagraph"/>
              <w:spacing w:before="0" w:line="265" w:lineRule="exact"/>
              <w:ind w:left="69"/>
              <w:rPr>
                <w:sz w:val="24"/>
              </w:rPr>
            </w:pPr>
            <w:r>
              <w:rPr>
                <w:sz w:val="24"/>
              </w:rPr>
              <w:lastRenderedPageBreak/>
              <w:t>1,02</w:t>
            </w:r>
          </w:p>
        </w:tc>
        <w:tc>
          <w:tcPr>
            <w:tcW w:w="970" w:type="dxa"/>
          </w:tcPr>
          <w:p w:rsidR="00CA02F2" w:rsidRDefault="007C291B">
            <w:pPr>
              <w:pStyle w:val="TableParagraph"/>
              <w:spacing w:before="0" w:line="265" w:lineRule="exact"/>
              <w:rPr>
                <w:sz w:val="24"/>
              </w:rPr>
            </w:pPr>
            <w:r>
              <w:rPr>
                <w:sz w:val="24"/>
              </w:rPr>
              <w:t>0,800</w:t>
            </w:r>
          </w:p>
        </w:tc>
        <w:tc>
          <w:tcPr>
            <w:tcW w:w="199" w:type="dxa"/>
            <w:vMerge w:val="restart"/>
            <w:tcBorders>
              <w:top w:val="nil"/>
              <w:bottom w:val="nil"/>
            </w:tcBorders>
          </w:tcPr>
          <w:p w:rsidR="00CA02F2" w:rsidRDefault="00CA02F2">
            <w:pPr>
              <w:pStyle w:val="TableParagraph"/>
              <w:spacing w:before="0" w:line="240" w:lineRule="auto"/>
              <w:ind w:left="0"/>
            </w:pPr>
          </w:p>
        </w:tc>
        <w:tc>
          <w:tcPr>
            <w:tcW w:w="1145" w:type="dxa"/>
          </w:tcPr>
          <w:p w:rsidR="00CA02F2" w:rsidRDefault="007C291B">
            <w:pPr>
              <w:pStyle w:val="TableParagraph"/>
              <w:spacing w:before="0" w:line="265" w:lineRule="exact"/>
              <w:rPr>
                <w:sz w:val="24"/>
              </w:rPr>
            </w:pPr>
            <w:r>
              <w:rPr>
                <w:sz w:val="24"/>
              </w:rPr>
              <w:t>0,81</w:t>
            </w:r>
          </w:p>
        </w:tc>
        <w:tc>
          <w:tcPr>
            <w:tcW w:w="737" w:type="dxa"/>
          </w:tcPr>
          <w:p w:rsidR="00CA02F2" w:rsidRDefault="007C291B">
            <w:pPr>
              <w:pStyle w:val="TableParagraph"/>
              <w:spacing w:before="0" w:line="265" w:lineRule="exact"/>
              <w:rPr>
                <w:sz w:val="24"/>
              </w:rPr>
            </w:pPr>
            <w:r>
              <w:rPr>
                <w:sz w:val="24"/>
              </w:rPr>
              <w:t>0,728</w:t>
            </w:r>
          </w:p>
        </w:tc>
        <w:tc>
          <w:tcPr>
            <w:tcW w:w="161" w:type="dxa"/>
            <w:vMerge w:val="restart"/>
            <w:tcBorders>
              <w:top w:val="nil"/>
              <w:bottom w:val="nil"/>
            </w:tcBorders>
          </w:tcPr>
          <w:p w:rsidR="00CA02F2" w:rsidRDefault="00CA02F2">
            <w:pPr>
              <w:pStyle w:val="TableParagraph"/>
              <w:spacing w:before="0" w:line="240" w:lineRule="auto"/>
              <w:ind w:left="0"/>
            </w:pPr>
          </w:p>
        </w:tc>
        <w:tc>
          <w:tcPr>
            <w:tcW w:w="1241" w:type="dxa"/>
          </w:tcPr>
          <w:p w:rsidR="00CA02F2" w:rsidRDefault="007C291B">
            <w:pPr>
              <w:pStyle w:val="TableParagraph"/>
              <w:spacing w:before="0" w:line="265" w:lineRule="exact"/>
              <w:ind w:left="69"/>
              <w:rPr>
                <w:sz w:val="24"/>
              </w:rPr>
            </w:pPr>
            <w:r>
              <w:rPr>
                <w:sz w:val="24"/>
              </w:rPr>
              <w:t>0,60</w:t>
            </w:r>
          </w:p>
        </w:tc>
        <w:tc>
          <w:tcPr>
            <w:tcW w:w="766" w:type="dxa"/>
          </w:tcPr>
          <w:p w:rsidR="00CA02F2" w:rsidRDefault="007C291B">
            <w:pPr>
              <w:pStyle w:val="TableParagraph"/>
              <w:spacing w:before="0" w:line="265" w:lineRule="exact"/>
              <w:rPr>
                <w:sz w:val="24"/>
              </w:rPr>
            </w:pPr>
            <w:r>
              <w:rPr>
                <w:sz w:val="24"/>
              </w:rPr>
              <w:t>0,610</w:t>
            </w:r>
          </w:p>
        </w:tc>
      </w:tr>
      <w:tr w:rsidR="00CA02F2">
        <w:trPr>
          <w:trHeight w:val="285"/>
        </w:trPr>
        <w:tc>
          <w:tcPr>
            <w:tcW w:w="1385" w:type="dxa"/>
          </w:tcPr>
          <w:p w:rsidR="00CA02F2" w:rsidRDefault="007C291B">
            <w:pPr>
              <w:pStyle w:val="TableParagraph"/>
              <w:spacing w:before="0" w:line="266" w:lineRule="exact"/>
              <w:ind w:left="69"/>
              <w:rPr>
                <w:sz w:val="24"/>
              </w:rPr>
            </w:pPr>
            <w:r>
              <w:rPr>
                <w:sz w:val="24"/>
              </w:rPr>
              <w:t>1,01</w:t>
            </w:r>
          </w:p>
        </w:tc>
        <w:tc>
          <w:tcPr>
            <w:tcW w:w="970" w:type="dxa"/>
          </w:tcPr>
          <w:p w:rsidR="00CA02F2" w:rsidRDefault="007C291B">
            <w:pPr>
              <w:pStyle w:val="TableParagraph"/>
              <w:spacing w:before="0" w:line="266" w:lineRule="exact"/>
              <w:rPr>
                <w:sz w:val="24"/>
              </w:rPr>
            </w:pPr>
            <w:r>
              <w:rPr>
                <w:sz w:val="24"/>
              </w:rPr>
              <w:t>0,800</w:t>
            </w:r>
          </w:p>
        </w:tc>
        <w:tc>
          <w:tcPr>
            <w:tcW w:w="199" w:type="dxa"/>
            <w:vMerge/>
            <w:tcBorders>
              <w:top w:val="nil"/>
              <w:bottom w:val="nil"/>
            </w:tcBorders>
          </w:tcPr>
          <w:p w:rsidR="00CA02F2" w:rsidRDefault="00CA02F2">
            <w:pPr>
              <w:rPr>
                <w:sz w:val="2"/>
                <w:szCs w:val="2"/>
              </w:rPr>
            </w:pPr>
          </w:p>
        </w:tc>
        <w:tc>
          <w:tcPr>
            <w:tcW w:w="1145" w:type="dxa"/>
          </w:tcPr>
          <w:p w:rsidR="00CA02F2" w:rsidRDefault="007C291B">
            <w:pPr>
              <w:pStyle w:val="TableParagraph"/>
              <w:spacing w:before="0" w:line="266" w:lineRule="exact"/>
              <w:rPr>
                <w:sz w:val="24"/>
              </w:rPr>
            </w:pPr>
            <w:r>
              <w:rPr>
                <w:sz w:val="24"/>
              </w:rPr>
              <w:t>0,80</w:t>
            </w:r>
          </w:p>
        </w:tc>
        <w:tc>
          <w:tcPr>
            <w:tcW w:w="737" w:type="dxa"/>
          </w:tcPr>
          <w:p w:rsidR="00CA02F2" w:rsidRDefault="007C291B">
            <w:pPr>
              <w:pStyle w:val="TableParagraph"/>
              <w:spacing w:before="0" w:line="266" w:lineRule="exact"/>
              <w:rPr>
                <w:sz w:val="24"/>
              </w:rPr>
            </w:pPr>
            <w:r>
              <w:rPr>
                <w:sz w:val="24"/>
              </w:rPr>
              <w:t>0,723</w:t>
            </w:r>
          </w:p>
        </w:tc>
        <w:tc>
          <w:tcPr>
            <w:tcW w:w="161" w:type="dxa"/>
            <w:vMerge/>
            <w:tcBorders>
              <w:top w:val="nil"/>
              <w:bottom w:val="nil"/>
            </w:tcBorders>
          </w:tcPr>
          <w:p w:rsidR="00CA02F2" w:rsidRDefault="00CA02F2">
            <w:pPr>
              <w:rPr>
                <w:sz w:val="2"/>
                <w:szCs w:val="2"/>
              </w:rPr>
            </w:pPr>
          </w:p>
        </w:tc>
        <w:tc>
          <w:tcPr>
            <w:tcW w:w="1241" w:type="dxa"/>
          </w:tcPr>
          <w:p w:rsidR="00CA02F2" w:rsidRDefault="007C291B">
            <w:pPr>
              <w:pStyle w:val="TableParagraph"/>
              <w:spacing w:before="0" w:line="266" w:lineRule="exact"/>
              <w:ind w:left="69"/>
              <w:rPr>
                <w:sz w:val="24"/>
              </w:rPr>
            </w:pPr>
            <w:r>
              <w:rPr>
                <w:sz w:val="24"/>
              </w:rPr>
              <w:t>0,59</w:t>
            </w:r>
          </w:p>
        </w:tc>
        <w:tc>
          <w:tcPr>
            <w:tcW w:w="766" w:type="dxa"/>
          </w:tcPr>
          <w:p w:rsidR="00CA02F2" w:rsidRDefault="007C291B">
            <w:pPr>
              <w:pStyle w:val="TableParagraph"/>
              <w:spacing w:before="0" w:line="266" w:lineRule="exact"/>
              <w:rPr>
                <w:sz w:val="24"/>
              </w:rPr>
            </w:pPr>
            <w:r>
              <w:rPr>
                <w:sz w:val="24"/>
              </w:rPr>
              <w:t>0,603</w:t>
            </w:r>
          </w:p>
        </w:tc>
      </w:tr>
      <w:tr w:rsidR="00CA02F2">
        <w:trPr>
          <w:trHeight w:val="285"/>
        </w:trPr>
        <w:tc>
          <w:tcPr>
            <w:tcW w:w="1385" w:type="dxa"/>
          </w:tcPr>
          <w:p w:rsidR="00CA02F2" w:rsidRDefault="007C291B">
            <w:pPr>
              <w:pStyle w:val="TableParagraph"/>
              <w:spacing w:before="0" w:line="265" w:lineRule="exact"/>
              <w:ind w:left="69"/>
              <w:rPr>
                <w:sz w:val="24"/>
              </w:rPr>
            </w:pPr>
            <w:r>
              <w:rPr>
                <w:sz w:val="24"/>
              </w:rPr>
              <w:t>1,00</w:t>
            </w:r>
          </w:p>
        </w:tc>
        <w:tc>
          <w:tcPr>
            <w:tcW w:w="970" w:type="dxa"/>
          </w:tcPr>
          <w:p w:rsidR="00CA02F2" w:rsidRDefault="007C291B">
            <w:pPr>
              <w:pStyle w:val="TableParagraph"/>
              <w:spacing w:before="0" w:line="265" w:lineRule="exact"/>
              <w:rPr>
                <w:sz w:val="24"/>
              </w:rPr>
            </w:pPr>
            <w:r>
              <w:rPr>
                <w:sz w:val="24"/>
              </w:rPr>
              <w:t>0,800</w:t>
            </w:r>
          </w:p>
        </w:tc>
        <w:tc>
          <w:tcPr>
            <w:tcW w:w="199" w:type="dxa"/>
            <w:vMerge/>
            <w:tcBorders>
              <w:top w:val="nil"/>
              <w:bottom w:val="nil"/>
            </w:tcBorders>
          </w:tcPr>
          <w:p w:rsidR="00CA02F2" w:rsidRDefault="00CA02F2">
            <w:pPr>
              <w:rPr>
                <w:sz w:val="2"/>
                <w:szCs w:val="2"/>
              </w:rPr>
            </w:pPr>
          </w:p>
        </w:tc>
        <w:tc>
          <w:tcPr>
            <w:tcW w:w="1145" w:type="dxa"/>
          </w:tcPr>
          <w:p w:rsidR="00CA02F2" w:rsidRDefault="007C291B">
            <w:pPr>
              <w:pStyle w:val="TableParagraph"/>
              <w:spacing w:before="0" w:line="265" w:lineRule="exact"/>
              <w:rPr>
                <w:sz w:val="24"/>
              </w:rPr>
            </w:pPr>
            <w:r>
              <w:rPr>
                <w:sz w:val="24"/>
              </w:rPr>
              <w:t>0,79</w:t>
            </w:r>
          </w:p>
        </w:tc>
        <w:tc>
          <w:tcPr>
            <w:tcW w:w="737" w:type="dxa"/>
          </w:tcPr>
          <w:p w:rsidR="00CA02F2" w:rsidRDefault="007C291B">
            <w:pPr>
              <w:pStyle w:val="TableParagraph"/>
              <w:spacing w:before="0" w:line="265" w:lineRule="exact"/>
              <w:rPr>
                <w:sz w:val="24"/>
              </w:rPr>
            </w:pPr>
            <w:r>
              <w:rPr>
                <w:sz w:val="24"/>
              </w:rPr>
              <w:t>0,718</w:t>
            </w:r>
          </w:p>
        </w:tc>
        <w:tc>
          <w:tcPr>
            <w:tcW w:w="161" w:type="dxa"/>
            <w:vMerge/>
            <w:tcBorders>
              <w:top w:val="nil"/>
              <w:bottom w:val="nil"/>
            </w:tcBorders>
          </w:tcPr>
          <w:p w:rsidR="00CA02F2" w:rsidRDefault="00CA02F2">
            <w:pPr>
              <w:rPr>
                <w:sz w:val="2"/>
                <w:szCs w:val="2"/>
              </w:rPr>
            </w:pPr>
          </w:p>
        </w:tc>
        <w:tc>
          <w:tcPr>
            <w:tcW w:w="1241" w:type="dxa"/>
          </w:tcPr>
          <w:p w:rsidR="00CA02F2" w:rsidRDefault="007C291B">
            <w:pPr>
              <w:pStyle w:val="TableParagraph"/>
              <w:spacing w:before="0" w:line="265" w:lineRule="exact"/>
              <w:ind w:left="69"/>
              <w:rPr>
                <w:sz w:val="24"/>
              </w:rPr>
            </w:pPr>
            <w:r>
              <w:rPr>
                <w:sz w:val="24"/>
              </w:rPr>
              <w:t>0,58</w:t>
            </w:r>
          </w:p>
        </w:tc>
        <w:tc>
          <w:tcPr>
            <w:tcW w:w="766" w:type="dxa"/>
          </w:tcPr>
          <w:p w:rsidR="00CA02F2" w:rsidRDefault="007C291B">
            <w:pPr>
              <w:pStyle w:val="TableParagraph"/>
              <w:spacing w:before="0" w:line="265" w:lineRule="exact"/>
              <w:rPr>
                <w:sz w:val="24"/>
              </w:rPr>
            </w:pPr>
            <w:r>
              <w:rPr>
                <w:sz w:val="24"/>
              </w:rPr>
              <w:t>0,596</w:t>
            </w:r>
          </w:p>
        </w:tc>
      </w:tr>
    </w:tbl>
    <w:p w:rsidR="00CA02F2" w:rsidRDefault="00CA02F2">
      <w:pPr>
        <w:pStyle w:val="GvdeMetni"/>
        <w:ind w:left="0"/>
        <w:rPr>
          <w:sz w:val="20"/>
        </w:rPr>
      </w:pPr>
    </w:p>
    <w:p w:rsidR="00CA02F2" w:rsidRDefault="00CA02F2">
      <w:pPr>
        <w:pStyle w:val="GvdeMetni"/>
        <w:spacing w:before="8"/>
        <w:ind w:left="0"/>
        <w:rPr>
          <w:sz w:val="19"/>
        </w:rPr>
      </w:pPr>
    </w:p>
    <w:p w:rsidR="00CA02F2" w:rsidRDefault="007C291B">
      <w:pPr>
        <w:pStyle w:val="Balk1"/>
        <w:spacing w:before="90"/>
        <w:jc w:val="left"/>
      </w:pPr>
      <w:r>
        <w:t>Madde 36-Fiyat Görüşmesi</w:t>
      </w:r>
    </w:p>
    <w:p w:rsidR="00CA02F2" w:rsidRDefault="007C291B">
      <w:pPr>
        <w:pStyle w:val="GvdeMetni"/>
        <w:ind w:right="475" w:firstLine="707"/>
        <w:jc w:val="both"/>
      </w:pPr>
      <w:r>
        <w:t>Tekliflerin ihale komisyonunca değerlendirilmesi aşamasından sonra, isteklilerle verilen son teklifler üzerinde fiyat görüşmesi yapılacaktır.</w:t>
      </w:r>
    </w:p>
    <w:p w:rsidR="00CA02F2" w:rsidRDefault="00CA02F2">
      <w:pPr>
        <w:pStyle w:val="GvdeMetni"/>
        <w:spacing w:before="9"/>
        <w:ind w:left="0"/>
        <w:rPr>
          <w:sz w:val="23"/>
        </w:rPr>
      </w:pPr>
    </w:p>
    <w:p w:rsidR="00CA02F2" w:rsidRDefault="007C291B">
      <w:pPr>
        <w:pStyle w:val="GvdeMetni"/>
        <w:ind w:right="471" w:firstLine="707"/>
        <w:jc w:val="both"/>
      </w:pPr>
      <w:r>
        <w:t>İhale Komisyonu fiyat görüşmesinde; teklifleri yeterli görülen istekliler ile ayrı ayrı yapacağı görüşme sonucunda, ilk tekliflerini artırmamak kaydıyla, ihale kararına esas olmak üzere, son indirimli fiyat tekliflerini yazılı ve kapalı olarak sunmalarını ister.</w:t>
      </w:r>
      <w:r w:rsidR="00E840CE">
        <w:rPr>
          <w:vertAlign w:val="superscript"/>
        </w:rPr>
        <w:t xml:space="preserve"> </w:t>
      </w:r>
      <w:r>
        <w:t>İhale Komisyonu yaklaşık maliyeti son yazılı tekliflerin alınması sırasında açıklayacaktır. Bu işlemlere ilişkin hazırlanan tutanak ihale komisyonunca imzalanır.</w:t>
      </w:r>
    </w:p>
    <w:p w:rsidR="00CA02F2" w:rsidRDefault="00CA02F2">
      <w:pPr>
        <w:pStyle w:val="GvdeMetni"/>
        <w:ind w:left="0"/>
      </w:pPr>
    </w:p>
    <w:p w:rsidR="00CA02F2" w:rsidRDefault="007C291B">
      <w:pPr>
        <w:pStyle w:val="GvdeMetni"/>
        <w:ind w:right="481" w:firstLine="707"/>
        <w:jc w:val="both"/>
      </w:pPr>
      <w:r>
        <w:t>Son yazılı fiyat teklifini sunmayan istekliler ihale komisyonunca değerlendirme dışı bırakılır. Verilen fiyat teklifleri değerlendirilerek en düşük teklifi veren istekliye ihale sonuçlandırılır.</w:t>
      </w:r>
    </w:p>
    <w:p w:rsidR="00CA02F2" w:rsidRDefault="00CA02F2">
      <w:pPr>
        <w:pStyle w:val="GvdeMetni"/>
        <w:spacing w:before="5"/>
        <w:ind w:left="0"/>
      </w:pPr>
    </w:p>
    <w:p w:rsidR="00CA02F2" w:rsidRDefault="007C291B">
      <w:pPr>
        <w:pStyle w:val="Balk1"/>
        <w:spacing w:line="240" w:lineRule="auto"/>
        <w:ind w:right="479"/>
      </w:pPr>
      <w:r>
        <w:t>Madde 37- Bütün Tekliflerin Reddedilmesi ve İhalenin İptal Edilmesinde İdarenin Serbestliği</w:t>
      </w:r>
    </w:p>
    <w:p w:rsidR="00CA02F2" w:rsidRDefault="007C291B">
      <w:pPr>
        <w:pStyle w:val="GvdeMetni"/>
        <w:ind w:right="481"/>
        <w:jc w:val="both"/>
      </w:pPr>
      <w:r>
        <w:rPr>
          <w:b/>
        </w:rPr>
        <w:t>37.1</w:t>
      </w:r>
      <w:r>
        <w:t>-İhale komisyonunun kararı üzerine İdare, verilmiş olan bütün teklifleri reddederek ihaleyi iptal etmekte serbesttir. İdare bütün tekliflerin reddedilmesi nedeniyle herhangi bir yükümlülük altına girmez.</w:t>
      </w:r>
    </w:p>
    <w:p w:rsidR="00CA02F2" w:rsidRDefault="00CA02F2">
      <w:pPr>
        <w:pStyle w:val="GvdeMetni"/>
        <w:spacing w:before="7"/>
        <w:ind w:left="0"/>
        <w:rPr>
          <w:sz w:val="23"/>
        </w:rPr>
      </w:pPr>
    </w:p>
    <w:p w:rsidR="00CA02F2" w:rsidRDefault="007C291B">
      <w:pPr>
        <w:pStyle w:val="GvdeMetni"/>
        <w:jc w:val="both"/>
      </w:pPr>
      <w:r>
        <w:rPr>
          <w:b/>
        </w:rPr>
        <w:t>37.2</w:t>
      </w:r>
      <w:r>
        <w:t>-İhalenin iptal edilmesi halinde, bu durum bütün isteklilere derhal bildirilir.</w:t>
      </w:r>
    </w:p>
    <w:p w:rsidR="00CA02F2" w:rsidRDefault="00CA02F2">
      <w:pPr>
        <w:pStyle w:val="GvdeMetni"/>
        <w:ind w:left="0"/>
      </w:pPr>
    </w:p>
    <w:p w:rsidR="00CA02F2" w:rsidRDefault="007C291B">
      <w:pPr>
        <w:pStyle w:val="GvdeMetni"/>
        <w:ind w:right="480"/>
        <w:jc w:val="both"/>
      </w:pPr>
      <w:r>
        <w:rPr>
          <w:b/>
        </w:rPr>
        <w:t>37.3</w:t>
      </w:r>
      <w:r>
        <w:t>-Ayrıca, isteklilerden birinin talepte bulunması halinde İdare, ihalenin iptal edilme gerekçelerini de talep eden istekliye bildirecektir.</w:t>
      </w:r>
    </w:p>
    <w:p w:rsidR="00CA02F2" w:rsidRDefault="00CA02F2">
      <w:pPr>
        <w:pStyle w:val="GvdeMetni"/>
        <w:spacing w:before="5"/>
        <w:ind w:left="0"/>
      </w:pPr>
    </w:p>
    <w:p w:rsidR="00CA02F2" w:rsidRDefault="007C291B">
      <w:pPr>
        <w:pStyle w:val="Balk1"/>
        <w:spacing w:before="1"/>
        <w:jc w:val="left"/>
      </w:pPr>
      <w:r>
        <w:t>Madde 38- Ekonomik Açıdan En Avantajlı Teklifin Belirlenmesi</w:t>
      </w:r>
    </w:p>
    <w:p w:rsidR="00CA02F2" w:rsidRDefault="007C291B">
      <w:pPr>
        <w:pStyle w:val="GvdeMetni"/>
        <w:ind w:right="480"/>
        <w:jc w:val="both"/>
      </w:pPr>
      <w:r>
        <w:rPr>
          <w:b/>
        </w:rPr>
        <w:t>38.1</w:t>
      </w:r>
      <w:r>
        <w:t>-Bu ihalede tekliflerin değerlendirilmesinde ekonomik açıdan en avantajlı teklif, teklif edilen fiyatların en düşük olanıdır.</w:t>
      </w:r>
    </w:p>
    <w:p w:rsidR="00CA02F2" w:rsidRDefault="00CA02F2">
      <w:pPr>
        <w:pStyle w:val="GvdeMetni"/>
        <w:spacing w:before="9"/>
        <w:ind w:left="0"/>
        <w:rPr>
          <w:sz w:val="23"/>
        </w:rPr>
      </w:pPr>
    </w:p>
    <w:p w:rsidR="00CA02F2" w:rsidRDefault="007C291B">
      <w:pPr>
        <w:pStyle w:val="GvdeMetni"/>
        <w:ind w:right="478"/>
        <w:jc w:val="both"/>
      </w:pPr>
      <w:r>
        <w:rPr>
          <w:b/>
        </w:rPr>
        <w:t>38.2</w:t>
      </w:r>
      <w:r>
        <w:t xml:space="preserve">-Birden fazla istekli tarafından aynı fiyatın teklif edildiği ve bunların da ekonomik açıdan en avantajlı teklif olduğu anlaşıldığı takdirde, ihale komisyonu bu isteklilerce sunulan iş deneyim belgelerinin tutarlarını değerlendirmek suretiyle ekonomik açıdan en avantajlı teklifi belirler ve ihaleyi sonuçlandırır. İş deneyim belgesi istenmeyen ihalelerde kura çekilir. Aynı fiyatı teklif eden isteklilerin adları birer </w:t>
      </w:r>
      <w:proofErr w:type="gramStart"/>
      <w:r>
        <w:t>kağıda</w:t>
      </w:r>
      <w:proofErr w:type="gramEnd"/>
      <w:r>
        <w:t xml:space="preserve"> yazılarak içi görünmeyen bir torbaya konulur. İhale komisyonu başkanı tarafından torbadan ad çekmek suretiyle en avantajlı teklif</w:t>
      </w:r>
      <w:r>
        <w:rPr>
          <w:spacing w:val="-20"/>
        </w:rPr>
        <w:t xml:space="preserve"> </w:t>
      </w:r>
      <w:r>
        <w:t>belirlenir</w:t>
      </w:r>
    </w:p>
    <w:p w:rsidR="00CA02F2" w:rsidRDefault="00CA02F2">
      <w:pPr>
        <w:pStyle w:val="GvdeMetni"/>
        <w:ind w:left="0"/>
      </w:pPr>
    </w:p>
    <w:p w:rsidR="00CA02F2" w:rsidRDefault="007C291B">
      <w:pPr>
        <w:pStyle w:val="GvdeMetni"/>
        <w:jc w:val="both"/>
      </w:pPr>
      <w:r>
        <w:rPr>
          <w:b/>
        </w:rPr>
        <w:t>38.3</w:t>
      </w:r>
      <w:r>
        <w:t>- Tekliflerin değerlendirilmesinde yerli istekliler lehine fiyat avantajı</w:t>
      </w:r>
      <w:r>
        <w:rPr>
          <w:spacing w:val="-23"/>
        </w:rPr>
        <w:t xml:space="preserve"> </w:t>
      </w:r>
      <w:r>
        <w:t>uygulanmayacaktır.</w:t>
      </w:r>
    </w:p>
    <w:p w:rsidR="00CA02F2" w:rsidRDefault="00CA02F2">
      <w:pPr>
        <w:pStyle w:val="GvdeMetni"/>
        <w:spacing w:before="5"/>
        <w:ind w:left="0"/>
      </w:pPr>
    </w:p>
    <w:p w:rsidR="00CA02F2" w:rsidRDefault="007C291B">
      <w:pPr>
        <w:pStyle w:val="Balk1"/>
        <w:jc w:val="left"/>
      </w:pPr>
      <w:r>
        <w:t>Madde 39- İhalenin Karara Bağlanması</w:t>
      </w:r>
    </w:p>
    <w:p w:rsidR="00CA02F2" w:rsidRDefault="007C291B">
      <w:pPr>
        <w:pStyle w:val="GvdeMetni"/>
        <w:ind w:right="478"/>
        <w:jc w:val="both"/>
      </w:pPr>
      <w:r>
        <w:rPr>
          <w:b/>
        </w:rPr>
        <w:t>39.1</w:t>
      </w:r>
      <w:r>
        <w:t>-Bu Şartname hükümlerine göre yapılan değerlendirme sonucu ihale ekonomik açıdan en avantajlı teklifi veren isteklinin üzerinde bırakılacaktır.</w:t>
      </w:r>
    </w:p>
    <w:p w:rsidR="00CA02F2" w:rsidRDefault="00CA02F2">
      <w:pPr>
        <w:pStyle w:val="GvdeMetni"/>
        <w:ind w:left="0"/>
        <w:rPr>
          <w:sz w:val="20"/>
        </w:rPr>
      </w:pPr>
    </w:p>
    <w:p w:rsidR="00CA02F2" w:rsidRDefault="007C291B">
      <w:pPr>
        <w:pStyle w:val="GvdeMetni"/>
        <w:spacing w:before="69"/>
        <w:ind w:right="478"/>
        <w:jc w:val="both"/>
      </w:pPr>
      <w:r>
        <w:rPr>
          <w:b/>
        </w:rPr>
        <w:t>39.2</w:t>
      </w:r>
      <w:r>
        <w:t>-İhale komisyonu, bu esaslar doğrultusunda gerekçeli kararını belirleyerek ihale yetkilisinin onayına sunar. Kararlar da isteklilerin adları veya ticaret unvanları, teklif edilen bedeller, ihalenin tarihi ve hangi istekli üzerine hangi gerekçelerle yapıldığı, ihale yapılmamış ise nedenleri belirtilir.</w:t>
      </w:r>
    </w:p>
    <w:p w:rsidR="00CA02F2" w:rsidRDefault="00CA02F2">
      <w:pPr>
        <w:pStyle w:val="GvdeMetni"/>
        <w:spacing w:before="5"/>
        <w:ind w:left="0"/>
      </w:pPr>
    </w:p>
    <w:p w:rsidR="00CA02F2" w:rsidRDefault="007C291B">
      <w:pPr>
        <w:pStyle w:val="Balk1"/>
        <w:spacing w:before="1"/>
      </w:pPr>
      <w:r>
        <w:lastRenderedPageBreak/>
        <w:t>Madde 40- İhale Kararının Onaylanması</w:t>
      </w:r>
    </w:p>
    <w:p w:rsidR="00CA02F2" w:rsidRDefault="007C291B">
      <w:pPr>
        <w:pStyle w:val="GvdeMetni"/>
        <w:ind w:right="476"/>
        <w:jc w:val="both"/>
      </w:pPr>
      <w:r>
        <w:rPr>
          <w:b/>
        </w:rPr>
        <w:t>40.1</w:t>
      </w:r>
      <w:r>
        <w:t>- İdare, İhale kararları ihale yetkilisince onaylanmadan önce idareler, ihale üzerinde kalan isteklinin 4734 sayılı Kamu İhale Kanununun 58 inci maddesine göre yasaklı olup olmadığını anılan maddeye göre Kamu İhale Kurumuna teyit ettirerek buna ilişkin belgeyi ihale kararına eklemek zorundadır.</w:t>
      </w:r>
    </w:p>
    <w:p w:rsidR="00CA02F2" w:rsidRDefault="00CA02F2">
      <w:pPr>
        <w:pStyle w:val="GvdeMetni"/>
        <w:spacing w:before="9"/>
        <w:ind w:left="0"/>
        <w:rPr>
          <w:sz w:val="23"/>
        </w:rPr>
      </w:pPr>
    </w:p>
    <w:p w:rsidR="00CA02F2" w:rsidRDefault="007C291B">
      <w:pPr>
        <w:pStyle w:val="GvdeMetni"/>
        <w:ind w:right="479"/>
        <w:jc w:val="both"/>
      </w:pPr>
      <w:r>
        <w:rPr>
          <w:b/>
        </w:rPr>
        <w:t xml:space="preserve">40.2 </w:t>
      </w:r>
      <w:r>
        <w:t xml:space="preserve">İdare, Yapılan teyit işlemi sonucunda; ihale üzerinde kalan isteklinin yasaklı çıkması durumunda varsa ekonomik açıdan en avantajlı ikinci teklif sahibi isteklinin ihalelere katılmaktan yasaklı olup olmadığını </w:t>
      </w:r>
      <w:proofErr w:type="gramStart"/>
      <w:r>
        <w:t>40.1</w:t>
      </w:r>
      <w:proofErr w:type="gramEnd"/>
      <w:r>
        <w:t xml:space="preserve"> inci maddeye göre teyit ettirir. İkinci teklif sahibi isteklinin de yasaklı çıkması durumunda ihale iptal edilir.</w:t>
      </w:r>
    </w:p>
    <w:p w:rsidR="00CA02F2" w:rsidRDefault="00CA02F2">
      <w:pPr>
        <w:pStyle w:val="GvdeMetni"/>
        <w:ind w:left="0"/>
      </w:pPr>
    </w:p>
    <w:p w:rsidR="00CA02F2" w:rsidRDefault="007C291B">
      <w:pPr>
        <w:pStyle w:val="GvdeMetni"/>
        <w:spacing w:before="1"/>
        <w:ind w:right="480"/>
        <w:jc w:val="both"/>
      </w:pPr>
      <w:r>
        <w:rPr>
          <w:b/>
        </w:rPr>
        <w:t>40.3</w:t>
      </w:r>
      <w:r>
        <w:t>-İhale yetkilisi, karar tarihini izleyen en geç beş (5) iş günü içinde ihale kararını onaylar veya gerekçesini açıkça belirtmek suretiyle iptal eder.</w:t>
      </w:r>
    </w:p>
    <w:p w:rsidR="00CA02F2" w:rsidRDefault="00CA02F2">
      <w:pPr>
        <w:pStyle w:val="GvdeMetni"/>
        <w:spacing w:before="11"/>
        <w:ind w:left="0"/>
        <w:rPr>
          <w:sz w:val="23"/>
        </w:rPr>
      </w:pPr>
    </w:p>
    <w:p w:rsidR="00CA02F2" w:rsidRDefault="007C291B">
      <w:pPr>
        <w:pStyle w:val="GvdeMetni"/>
        <w:ind w:right="478"/>
        <w:jc w:val="both"/>
      </w:pPr>
      <w:r>
        <w:rPr>
          <w:b/>
        </w:rPr>
        <w:t>40.4</w:t>
      </w:r>
      <w:r>
        <w:t>-İhale; kararın ihale yetkilisince onaylanması halinde geçerli, iptal edilmesi halinde ise hükümsüz sayılır.</w:t>
      </w:r>
    </w:p>
    <w:p w:rsidR="00CA02F2" w:rsidRDefault="00CA02F2">
      <w:pPr>
        <w:pStyle w:val="GvdeMetni"/>
        <w:spacing w:before="5"/>
        <w:ind w:left="0"/>
      </w:pPr>
    </w:p>
    <w:p w:rsidR="00CA02F2" w:rsidRDefault="007C291B">
      <w:pPr>
        <w:pStyle w:val="Balk1"/>
      </w:pPr>
      <w:r>
        <w:t>Madde 41- Kesinleşen İhale Kararının Bildirilmesi</w:t>
      </w:r>
    </w:p>
    <w:p w:rsidR="00CA02F2" w:rsidRDefault="007C291B">
      <w:pPr>
        <w:pStyle w:val="GvdeMetni"/>
        <w:ind w:right="481"/>
        <w:jc w:val="both"/>
      </w:pPr>
      <w:r>
        <w:rPr>
          <w:b/>
        </w:rPr>
        <w:t>41.1</w:t>
      </w:r>
      <w:r>
        <w:t xml:space="preserve">- İhale sonucu, ihale kararının ihale yetkilisi tarafından onaylandığı günü izleyen en geç üç gün içinde, ihale üzerinde bırakılan </w:t>
      </w:r>
      <w:proofErr w:type="gramStart"/>
      <w:r>
        <w:t>dahil</w:t>
      </w:r>
      <w:proofErr w:type="gramEnd"/>
      <w:r>
        <w:t>, ihaleye teklif veren bütün isteklilere bildirilir. İhale sonucunun bildiriminde, tekliflerin değerlendirmeye alınmama veya uygun bulunmama gerekçelerine de yer verilir.</w:t>
      </w:r>
    </w:p>
    <w:p w:rsidR="00CA02F2" w:rsidRDefault="00CA02F2">
      <w:pPr>
        <w:pStyle w:val="GvdeMetni"/>
        <w:spacing w:before="9"/>
        <w:ind w:left="0"/>
        <w:rPr>
          <w:sz w:val="23"/>
        </w:rPr>
      </w:pPr>
    </w:p>
    <w:p w:rsidR="00CA02F2" w:rsidRDefault="007C291B">
      <w:pPr>
        <w:pStyle w:val="GvdeMetni"/>
        <w:ind w:right="479"/>
        <w:jc w:val="both"/>
      </w:pPr>
      <w:r>
        <w:rPr>
          <w:b/>
        </w:rPr>
        <w:t xml:space="preserve">41.2. </w:t>
      </w:r>
      <w:r>
        <w:t>İhale sonucunun bütün isteklilere bildiriminden itibaren beş gün geçmedikçe sözleşme imzalanmayacaktır.</w:t>
      </w:r>
    </w:p>
    <w:p w:rsidR="00CA02F2" w:rsidRDefault="00CA02F2">
      <w:pPr>
        <w:pStyle w:val="GvdeMetni"/>
        <w:spacing w:before="5"/>
        <w:ind w:left="0"/>
        <w:rPr>
          <w:sz w:val="34"/>
        </w:rPr>
      </w:pPr>
    </w:p>
    <w:p w:rsidR="00CA02F2" w:rsidRDefault="007C291B">
      <w:pPr>
        <w:pStyle w:val="GvdeMetni"/>
        <w:spacing w:before="1"/>
        <w:ind w:right="481"/>
        <w:jc w:val="both"/>
      </w:pPr>
      <w:r>
        <w:rPr>
          <w:b/>
        </w:rPr>
        <w:t>41.3</w:t>
      </w:r>
      <w:r>
        <w:t>-İhale kararının ihale yetkilisi tarafından iptal edilmesi durumunda da isteklilere aynı şekilde bildirim yapılır.</w:t>
      </w:r>
    </w:p>
    <w:p w:rsidR="00CA02F2" w:rsidRDefault="00CA02F2">
      <w:pPr>
        <w:pStyle w:val="GvdeMetni"/>
        <w:ind w:left="0"/>
        <w:rPr>
          <w:sz w:val="26"/>
        </w:rPr>
      </w:pPr>
    </w:p>
    <w:p w:rsidR="00CA02F2" w:rsidRDefault="00CA02F2">
      <w:pPr>
        <w:pStyle w:val="GvdeMetni"/>
        <w:spacing w:before="4"/>
        <w:ind w:left="0"/>
        <w:rPr>
          <w:sz w:val="22"/>
        </w:rPr>
      </w:pPr>
    </w:p>
    <w:p w:rsidR="00CA02F2" w:rsidRDefault="007C291B">
      <w:pPr>
        <w:pStyle w:val="Balk1"/>
        <w:spacing w:before="1" w:line="240" w:lineRule="auto"/>
        <w:ind w:left="1061" w:right="1404"/>
        <w:jc w:val="center"/>
      </w:pPr>
      <w:r>
        <w:t>VI- SÖZLEŞME YAPILMASINA İLİŞKİN HUSUSLAR</w:t>
      </w:r>
    </w:p>
    <w:p w:rsidR="00CA02F2" w:rsidRDefault="00CA02F2">
      <w:pPr>
        <w:pStyle w:val="GvdeMetni"/>
        <w:spacing w:before="11"/>
        <w:ind w:left="0"/>
        <w:rPr>
          <w:b/>
          <w:sz w:val="23"/>
        </w:rPr>
      </w:pPr>
    </w:p>
    <w:p w:rsidR="00CA02F2" w:rsidRDefault="007C291B">
      <w:pPr>
        <w:spacing w:line="274" w:lineRule="exact"/>
        <w:ind w:left="136"/>
        <w:jc w:val="both"/>
        <w:rPr>
          <w:b/>
          <w:sz w:val="24"/>
        </w:rPr>
      </w:pPr>
      <w:r>
        <w:rPr>
          <w:b/>
          <w:sz w:val="24"/>
        </w:rPr>
        <w:t>Madde 42- Sözleşmeye Davet</w:t>
      </w:r>
    </w:p>
    <w:p w:rsidR="00CA02F2" w:rsidRDefault="007C291B">
      <w:pPr>
        <w:pStyle w:val="GvdeMetni"/>
        <w:ind w:right="474"/>
        <w:jc w:val="both"/>
      </w:pPr>
      <w:r>
        <w:rPr>
          <w:b/>
        </w:rPr>
        <w:t>42.1</w:t>
      </w:r>
      <w:r>
        <w:t>- İhale kararının kesinleşmesini izleyen üç iş günü içinde; tebliğ tarihini izleyen beş gün içinde kesin teminatı vermek suretiyle sözleşmeyi imzalaması hususu, ihale üzerinde kalan istekliye tebliğ edilir. Tebligat, imza karşılığı veya iadeli taahhütlü mektup ile tebligat adresine postalanmak suretiyle yapılır. Mektubun postaya verilmesini takip eden yedinci gün kararın istekliye tebliğ tarihi</w:t>
      </w:r>
      <w:r>
        <w:rPr>
          <w:spacing w:val="-5"/>
        </w:rPr>
        <w:t xml:space="preserve"> </w:t>
      </w:r>
      <w:r>
        <w:t>sayılır.</w:t>
      </w:r>
    </w:p>
    <w:p w:rsidR="00CA02F2" w:rsidRDefault="00CA02F2">
      <w:pPr>
        <w:pStyle w:val="GvdeMetni"/>
        <w:spacing w:before="10"/>
        <w:ind w:left="0"/>
        <w:rPr>
          <w:sz w:val="23"/>
        </w:rPr>
      </w:pPr>
    </w:p>
    <w:p w:rsidR="00CA02F2" w:rsidRDefault="007C291B">
      <w:pPr>
        <w:pStyle w:val="GvdeMetni"/>
        <w:jc w:val="both"/>
      </w:pPr>
      <w:r>
        <w:rPr>
          <w:b/>
        </w:rPr>
        <w:t>42.2</w:t>
      </w:r>
      <w:r>
        <w:t>-Bu bildirim isteklinin imzası alınmak suretiyle İdarede de tebliğ edilebilir.</w:t>
      </w:r>
    </w:p>
    <w:p w:rsidR="00CA02F2" w:rsidRDefault="00CA02F2">
      <w:pPr>
        <w:pStyle w:val="GvdeMetni"/>
        <w:ind w:left="0"/>
      </w:pPr>
    </w:p>
    <w:p w:rsidR="00CA02F2" w:rsidRDefault="007C291B">
      <w:pPr>
        <w:pStyle w:val="GvdeMetni"/>
        <w:ind w:right="480"/>
        <w:jc w:val="both"/>
      </w:pPr>
      <w:r>
        <w:rPr>
          <w:b/>
        </w:rPr>
        <w:t>42.3</w:t>
      </w:r>
      <w:r>
        <w:t>-İsteklinin, bu davetin tebliğ tarihini izleyen beş gün içinde kesin teminatı vererek sözleşmeyi imzalaması şarttır.</w:t>
      </w:r>
    </w:p>
    <w:p w:rsidR="00CA02F2" w:rsidRDefault="00CA02F2">
      <w:pPr>
        <w:jc w:val="both"/>
        <w:sectPr w:rsidR="00CA02F2">
          <w:pgSz w:w="11910" w:h="16840"/>
          <w:pgMar w:top="1320" w:right="940" w:bottom="960" w:left="1280" w:header="0" w:footer="780" w:gutter="0"/>
          <w:cols w:space="708"/>
        </w:sectPr>
      </w:pPr>
    </w:p>
    <w:p w:rsidR="00CA02F2" w:rsidRDefault="007C291B">
      <w:pPr>
        <w:pStyle w:val="Balk1"/>
        <w:spacing w:before="74"/>
      </w:pPr>
      <w:r>
        <w:lastRenderedPageBreak/>
        <w:t>Madde 43- Kesin Teminat</w:t>
      </w:r>
    </w:p>
    <w:p w:rsidR="00CA02F2" w:rsidRDefault="007C291B">
      <w:pPr>
        <w:pStyle w:val="GvdeMetni"/>
        <w:ind w:right="481"/>
        <w:jc w:val="both"/>
      </w:pPr>
      <w:r>
        <w:rPr>
          <w:b/>
        </w:rPr>
        <w:t>43.1</w:t>
      </w:r>
      <w:r>
        <w:t>-İhale üzerinde kalan istekliden sözleşme imzalanmadan önce, ihale bedeli üzerinden hesaplanmak suretiyle % 6 oranında standart forma uygun kesin teminat alınır.</w:t>
      </w:r>
    </w:p>
    <w:p w:rsidR="00CA02F2" w:rsidRDefault="00CA02F2">
      <w:pPr>
        <w:pStyle w:val="GvdeMetni"/>
        <w:spacing w:before="9"/>
        <w:ind w:left="0"/>
        <w:rPr>
          <w:sz w:val="23"/>
        </w:rPr>
      </w:pPr>
    </w:p>
    <w:p w:rsidR="00CA02F2" w:rsidRDefault="00CA02F2">
      <w:pPr>
        <w:pStyle w:val="GvdeMetni"/>
        <w:spacing w:before="4"/>
        <w:ind w:left="0"/>
      </w:pPr>
    </w:p>
    <w:p w:rsidR="00CA02F2" w:rsidRDefault="007C291B">
      <w:pPr>
        <w:pStyle w:val="Balk1"/>
      </w:pPr>
      <w:r>
        <w:t>Madde 44- Sözleşme Yapılmasında İsteklinin Görev ve Sorumluluğu</w:t>
      </w:r>
    </w:p>
    <w:p w:rsidR="00CA02F2" w:rsidRDefault="007C291B">
      <w:pPr>
        <w:pStyle w:val="GvdeMetni"/>
        <w:spacing w:line="274" w:lineRule="exact"/>
        <w:jc w:val="both"/>
      </w:pPr>
      <w:r>
        <w:rPr>
          <w:b/>
        </w:rPr>
        <w:t xml:space="preserve">44.1- </w:t>
      </w:r>
      <w:r>
        <w:t>İhale üzerinde kalan istekli, bu Şartnamenin 10 uncu maddesinin (a), (b), (c), (d), (e) ve</w:t>
      </w:r>
    </w:p>
    <w:p w:rsidR="00CA02F2" w:rsidRDefault="007C291B">
      <w:pPr>
        <w:pStyle w:val="GvdeMetni"/>
        <w:ind w:right="472"/>
        <w:jc w:val="both"/>
      </w:pPr>
      <w:r>
        <w:t xml:space="preserve">(g) bentlerinde sayılan durumlarda olmadığına dair belgeleri ve kesin teminatı </w:t>
      </w:r>
      <w:proofErr w:type="gramStart"/>
      <w:r>
        <w:t>42.1</w:t>
      </w:r>
      <w:proofErr w:type="gramEnd"/>
      <w:r>
        <w:t xml:space="preserve"> üncü maddedeki süre içinde vererek sözleşmeyi imzalamak zorundadır. Sözleşme imzalandıktan hemen sonra geçici teminat iade edilecektir.</w:t>
      </w:r>
    </w:p>
    <w:p w:rsidR="00CA02F2" w:rsidRDefault="00CA02F2">
      <w:pPr>
        <w:pStyle w:val="GvdeMetni"/>
        <w:spacing w:before="1"/>
        <w:ind w:left="0"/>
      </w:pPr>
    </w:p>
    <w:p w:rsidR="00CA02F2" w:rsidRDefault="007C291B">
      <w:pPr>
        <w:pStyle w:val="GvdeMetni"/>
        <w:ind w:right="472"/>
        <w:jc w:val="both"/>
      </w:pPr>
      <w:r>
        <w:rPr>
          <w:b/>
        </w:rPr>
        <w:t xml:space="preserve">44.2- </w:t>
      </w:r>
      <w:r>
        <w:t>Bu zorunluluklara uyulmadığı takdirde protesto çekmeye ve hüküm almaya gerek kalmaksızın ihale üzerinde kalan isteklinin geçici teminatı gelir kaydedilir. Bu durumda, ihaleye yetkili makam; ihaleye yeniden çıkmaya veya en uygun fiyat veren ikinci teklif sahibine tebligat yaparak 5 (beş) günlük bir süre içinde bu teklif sahibi istekli ile Kültür Varlıkları İhale Yönetmeliğinde belirtilen esas ve usullere göre sözleşme imzalamaya yetkilidir. Ancak ekonomik açıdan en avantajlı ikinci teklif sahibi istekli, kararın kendisine bildirilmesinden itibaren 5 (beş) gün içinde kesin teminatı vermek ve sözleşmeyi imzalamak zorundadır.</w:t>
      </w:r>
    </w:p>
    <w:p w:rsidR="00CA02F2" w:rsidRDefault="00CA02F2">
      <w:pPr>
        <w:pStyle w:val="GvdeMetni"/>
        <w:spacing w:before="1"/>
        <w:ind w:left="0"/>
      </w:pPr>
    </w:p>
    <w:p w:rsidR="00CA02F2" w:rsidRDefault="00856FCC">
      <w:pPr>
        <w:pStyle w:val="GvdeMetni"/>
        <w:ind w:right="476"/>
        <w:jc w:val="both"/>
      </w:pPr>
      <w:r>
        <w:rPr>
          <w:b/>
        </w:rPr>
        <w:t>44.3</w:t>
      </w:r>
      <w:r w:rsidR="007C291B">
        <w:t>-Ayrıca, üzerine ihale yapıldığı halde mücbir sebep halleri dışında usulüne göre sözleşme yapmayan istekli, 4734 sayılı Kanunun 58 inci maddesi uyarınca, altı aydan az olmamak üzere bir yıla kadar anılan Kanun kapsamında yer alan bütün kamu kurum ve kuruluşlarının ihalelerine katılmaktan</w:t>
      </w:r>
      <w:r w:rsidR="007C291B">
        <w:rPr>
          <w:spacing w:val="3"/>
        </w:rPr>
        <w:t xml:space="preserve"> </w:t>
      </w:r>
      <w:r w:rsidR="007C291B">
        <w:t>yasaklanır.</w:t>
      </w:r>
    </w:p>
    <w:p w:rsidR="00CA02F2" w:rsidRDefault="00CA02F2">
      <w:pPr>
        <w:pStyle w:val="GvdeMetni"/>
        <w:spacing w:before="5"/>
        <w:ind w:left="0"/>
      </w:pPr>
    </w:p>
    <w:p w:rsidR="00CA02F2" w:rsidRDefault="007C291B">
      <w:pPr>
        <w:pStyle w:val="Balk1"/>
      </w:pPr>
      <w:r>
        <w:t>Madde 45- Ekonomik Açıdan En Avantajlı İkinci Teklif Sahibine Bildirim</w:t>
      </w:r>
    </w:p>
    <w:p w:rsidR="00CA02F2" w:rsidRDefault="007C291B">
      <w:pPr>
        <w:pStyle w:val="GvdeMetni"/>
        <w:ind w:right="472"/>
        <w:jc w:val="both"/>
      </w:pPr>
      <w:proofErr w:type="gramStart"/>
      <w:r>
        <w:rPr>
          <w:b/>
        </w:rPr>
        <w:t>45.1</w:t>
      </w:r>
      <w:r>
        <w:t xml:space="preserve">- İhale üzerinde kalan isteklinin bu Şartnamenin 10 uncu maddesinin (a), (b), (c), (d) (e) ve (g) bentlerinde sayılan durumlarda olmadığına dair belgeleri veya kesin teminatı vermemesi </w:t>
      </w:r>
      <w:r>
        <w:rPr>
          <w:spacing w:val="-3"/>
        </w:rPr>
        <w:t xml:space="preserve">ya </w:t>
      </w:r>
      <w:r>
        <w:t xml:space="preserve">da sözleşme imzalamaması durumunda idare, ekonomik açıdan en avantajlı ikinci teklif fiyatının ihale yetkilisince uygun görülmesi kaydıyla, bu teklif sahibi istekliyle sözleşme imzalayabilir. </w:t>
      </w:r>
      <w:proofErr w:type="gramEnd"/>
      <w:r>
        <w:t xml:space="preserve">Bu durumda ihale yetkilisinin uygun görme onayından önce ekonomik açıdan en avantajlı ikinci teklif sahibinin bu Şartnamenin </w:t>
      </w:r>
      <w:proofErr w:type="gramStart"/>
      <w:r>
        <w:t>38.1</w:t>
      </w:r>
      <w:proofErr w:type="gramEnd"/>
      <w:r>
        <w:t xml:space="preserve"> maddesine göre yasaklı olup olmadığı teyit ettirilerek 10 uncu maddenin (a), (b), (c), (d) (e) ve (g) bentlerinde sayılan durumlarda olmadığına dair belgeler</w:t>
      </w:r>
      <w:r>
        <w:rPr>
          <w:spacing w:val="-3"/>
        </w:rPr>
        <w:t xml:space="preserve"> </w:t>
      </w:r>
      <w:r>
        <w:t>istenecektir.</w:t>
      </w:r>
    </w:p>
    <w:p w:rsidR="00CA02F2" w:rsidRDefault="00CA02F2">
      <w:pPr>
        <w:pStyle w:val="GvdeMetni"/>
        <w:spacing w:before="9"/>
        <w:ind w:left="0"/>
        <w:rPr>
          <w:sz w:val="23"/>
        </w:rPr>
      </w:pPr>
    </w:p>
    <w:p w:rsidR="00CA02F2" w:rsidRDefault="007C291B">
      <w:pPr>
        <w:pStyle w:val="GvdeMetni"/>
        <w:spacing w:before="1"/>
        <w:ind w:right="478"/>
        <w:jc w:val="both"/>
      </w:pPr>
      <w:r>
        <w:rPr>
          <w:b/>
        </w:rPr>
        <w:t>45.2</w:t>
      </w:r>
      <w:r>
        <w:t>-Söz konusu istekliye, bu Şartnamenin 41 inci maddesi hükümlerine göre tebligat yapılacaktır.</w:t>
      </w:r>
    </w:p>
    <w:p w:rsidR="00CA02F2" w:rsidRDefault="00CA02F2">
      <w:pPr>
        <w:jc w:val="both"/>
        <w:sectPr w:rsidR="00CA02F2">
          <w:pgSz w:w="11910" w:h="16840"/>
          <w:pgMar w:top="1320" w:right="940" w:bottom="960" w:left="1280" w:header="0" w:footer="780" w:gutter="0"/>
          <w:cols w:space="708"/>
        </w:sectPr>
      </w:pPr>
    </w:p>
    <w:p w:rsidR="00CA02F2" w:rsidRDefault="007C291B">
      <w:pPr>
        <w:pStyle w:val="GvdeMetni"/>
        <w:spacing w:before="69"/>
        <w:ind w:right="482"/>
        <w:jc w:val="both"/>
      </w:pPr>
      <w:r>
        <w:rPr>
          <w:b/>
        </w:rPr>
        <w:lastRenderedPageBreak/>
        <w:t>45.3</w:t>
      </w:r>
      <w:r>
        <w:t>-Ekonomik açıdan en avantajlı ikinci teklif sahibinin de sözleşmeyi imzalamaması durumunda, bu teklif sahibinin geçici teminatı gelir kaydedilerek ihale iptal edilir.</w:t>
      </w:r>
    </w:p>
    <w:p w:rsidR="00CA02F2" w:rsidRDefault="00CA02F2">
      <w:pPr>
        <w:pStyle w:val="GvdeMetni"/>
        <w:spacing w:before="1"/>
        <w:ind w:left="0"/>
      </w:pPr>
    </w:p>
    <w:p w:rsidR="00CA02F2" w:rsidRDefault="007C291B">
      <w:pPr>
        <w:pStyle w:val="GvdeMetni"/>
        <w:ind w:right="473"/>
        <w:jc w:val="both"/>
      </w:pPr>
      <w:r>
        <w:rPr>
          <w:b/>
        </w:rPr>
        <w:t>45.4</w:t>
      </w:r>
      <w:r>
        <w:t>-Ayrıca, üzerine ihale yapıldığı halde mücbir sebep halleri dışında usulüne göre sözleşme yapmayan istekli, 4734 sayılı Kanunun 58 inci maddesi uyarınca, altı aydan az olmamak üzere bir yıla kadar anılan Kanun kapsamında yer alan bütün kamu kurum ve kuruluşlarının ihalelerine katılmaktan</w:t>
      </w:r>
      <w:r>
        <w:rPr>
          <w:spacing w:val="3"/>
        </w:rPr>
        <w:t xml:space="preserve"> </w:t>
      </w:r>
      <w:r>
        <w:t>yasaklanır.</w:t>
      </w:r>
    </w:p>
    <w:p w:rsidR="00CA02F2" w:rsidRDefault="00CA02F2">
      <w:pPr>
        <w:pStyle w:val="GvdeMetni"/>
        <w:spacing w:before="4"/>
        <w:ind w:left="0"/>
      </w:pPr>
    </w:p>
    <w:p w:rsidR="00CA02F2" w:rsidRDefault="007C291B">
      <w:pPr>
        <w:pStyle w:val="Balk1"/>
        <w:spacing w:before="1"/>
      </w:pPr>
      <w:r>
        <w:t>Madde 46- Sözleşme Yapılmasında İdarenin Görev ve Sorumluluğu</w:t>
      </w:r>
    </w:p>
    <w:p w:rsidR="00CA02F2" w:rsidRDefault="007C291B">
      <w:pPr>
        <w:pStyle w:val="GvdeMetni"/>
        <w:ind w:right="479"/>
        <w:jc w:val="both"/>
      </w:pPr>
      <w:r>
        <w:rPr>
          <w:b/>
        </w:rPr>
        <w:t>46.1</w:t>
      </w:r>
      <w:r>
        <w:t xml:space="preserve">-İdarenin sözleşme yapılması konusunda yükümlülüğünü yerine getirmemesi halinde istekli, bu Şartnamenin </w:t>
      </w:r>
      <w:proofErr w:type="gramStart"/>
      <w:r>
        <w:t>41.1</w:t>
      </w:r>
      <w:proofErr w:type="gramEnd"/>
      <w:r>
        <w:t xml:space="preserve"> inci maddesinde yer alan sürenin bitmesini izleyen günden itibaren en geç beş gün içinde, on gün süreli bir noter ihbarnamesi ile durumu İdareye bildirmek şartıyla, taahhüdünden vazgeçebilir.</w:t>
      </w:r>
    </w:p>
    <w:p w:rsidR="00CA02F2" w:rsidRDefault="00CA02F2">
      <w:pPr>
        <w:pStyle w:val="GvdeMetni"/>
        <w:spacing w:before="9"/>
        <w:ind w:left="0"/>
        <w:rPr>
          <w:sz w:val="23"/>
        </w:rPr>
      </w:pPr>
    </w:p>
    <w:p w:rsidR="00CA02F2" w:rsidRDefault="007C291B">
      <w:pPr>
        <w:pStyle w:val="GvdeMetni"/>
        <w:ind w:right="474"/>
        <w:jc w:val="both"/>
      </w:pPr>
      <w:r>
        <w:rPr>
          <w:b/>
        </w:rPr>
        <w:t>46.2</w:t>
      </w:r>
      <w:r>
        <w:t xml:space="preserve">-Bu takdirde geçici teminatı geri verilir ve istekli teminat vermek için yaptığı belgelendirilmiş giderlerini istemeye hak kazanır. Bu zarar, sebep olanlara tazmin ettirilir ve ayrıca haklarında 4734 sayılı Kanunun 60 </w:t>
      </w:r>
      <w:proofErr w:type="spellStart"/>
      <w:r>
        <w:t>ıncı</w:t>
      </w:r>
      <w:proofErr w:type="spellEnd"/>
      <w:r>
        <w:t xml:space="preserve"> maddesi hükümleri uygulanır.</w:t>
      </w:r>
    </w:p>
    <w:p w:rsidR="00CA02F2" w:rsidRDefault="00CA02F2">
      <w:pPr>
        <w:pStyle w:val="GvdeMetni"/>
        <w:spacing w:before="5"/>
        <w:ind w:left="0"/>
      </w:pPr>
    </w:p>
    <w:p w:rsidR="00CA02F2" w:rsidRDefault="007C291B">
      <w:pPr>
        <w:pStyle w:val="Balk1"/>
        <w:spacing w:line="240" w:lineRule="auto"/>
      </w:pPr>
      <w:r>
        <w:t>Madde 47- İhalenin Sözleşmeye Bağlanması</w:t>
      </w:r>
    </w:p>
    <w:p w:rsidR="00CA02F2" w:rsidRDefault="00CA02F2">
      <w:pPr>
        <w:pStyle w:val="GvdeMetni"/>
        <w:spacing w:before="7"/>
        <w:ind w:left="0"/>
        <w:rPr>
          <w:b/>
          <w:sz w:val="23"/>
        </w:rPr>
      </w:pPr>
    </w:p>
    <w:p w:rsidR="00CA02F2" w:rsidRDefault="007C291B">
      <w:pPr>
        <w:pStyle w:val="GvdeMetni"/>
        <w:ind w:left="702"/>
        <w:jc w:val="both"/>
      </w:pPr>
      <w:r>
        <w:t>İhale dokümanında belirtilen şartlara aykırı sözleşme düzenlenemez.</w:t>
      </w:r>
    </w:p>
    <w:p w:rsidR="00CA02F2" w:rsidRDefault="007C291B">
      <w:pPr>
        <w:pStyle w:val="ListeParagraf"/>
        <w:numPr>
          <w:ilvl w:val="1"/>
          <w:numId w:val="4"/>
        </w:numPr>
        <w:tabs>
          <w:tab w:val="left" w:pos="718"/>
        </w:tabs>
        <w:ind w:right="194" w:firstLine="0"/>
        <w:rPr>
          <w:sz w:val="24"/>
        </w:rPr>
      </w:pPr>
      <w:r>
        <w:rPr>
          <w:sz w:val="24"/>
        </w:rPr>
        <w:t>İdare tarafından ihale dokümanında yer alan şartlara uygun olarak hazırlanan sözleşme, ihale yetkilisi ve yüklenici tarafından imzalanır.</w:t>
      </w:r>
    </w:p>
    <w:p w:rsidR="00CA02F2" w:rsidRDefault="00CA02F2">
      <w:pPr>
        <w:pStyle w:val="GvdeMetni"/>
        <w:spacing w:before="5"/>
        <w:ind w:left="0"/>
      </w:pPr>
    </w:p>
    <w:p w:rsidR="00CA02F2" w:rsidRDefault="00803003">
      <w:pPr>
        <w:pStyle w:val="GvdeMetni"/>
      </w:pPr>
      <w:r>
        <w:rPr>
          <w:b/>
        </w:rPr>
        <w:t>47.2</w:t>
      </w:r>
      <w:r w:rsidR="007C291B">
        <w:rPr>
          <w:b/>
        </w:rPr>
        <w:t xml:space="preserve">.- </w:t>
      </w:r>
      <w:r w:rsidR="007C291B">
        <w:t>Sözleşmenin yapılmasına ait vergi, resim ve harçlarla diğer sözleşme giderleri yükleniciye aittir.</w:t>
      </w:r>
    </w:p>
    <w:p w:rsidR="00CA02F2" w:rsidRDefault="00CA02F2">
      <w:pPr>
        <w:pStyle w:val="GvdeMetni"/>
        <w:ind w:left="0"/>
      </w:pPr>
    </w:p>
    <w:p w:rsidR="00CA02F2" w:rsidRDefault="00803003">
      <w:pPr>
        <w:pStyle w:val="GvdeMetni"/>
        <w:ind w:right="481"/>
        <w:jc w:val="both"/>
      </w:pPr>
      <w:r>
        <w:rPr>
          <w:b/>
        </w:rPr>
        <w:t>47.3</w:t>
      </w:r>
      <w:r w:rsidR="00E840CE">
        <w:rPr>
          <w:b/>
        </w:rPr>
        <w:t>.</w:t>
      </w:r>
      <w:r w:rsidR="007C291B">
        <w:t xml:space="preserve">- Sözleşme bedelinin, 4734 sayılı Kanunun 53 üncü maddesinin (j) bendinin (1) numaralı alt bendinde belirtilen tutarı aşması durumunda, bu bedelin </w:t>
      </w:r>
      <w:proofErr w:type="spellStart"/>
      <w:r w:rsidR="007C291B">
        <w:t>onbinde</w:t>
      </w:r>
      <w:proofErr w:type="spellEnd"/>
      <w:r w:rsidR="007C291B">
        <w:t xml:space="preserve"> beşi oranındaki tutar, sözleşme imzalamaya davet edilen istekli tarafından, sözleşme imzalanmadan önce Kamu İhale Kurumu hesabına yatırılır.</w:t>
      </w:r>
    </w:p>
    <w:p w:rsidR="00CA02F2" w:rsidRDefault="00CA02F2">
      <w:pPr>
        <w:pStyle w:val="GvdeMetni"/>
        <w:spacing w:before="5"/>
        <w:ind w:left="0"/>
      </w:pPr>
    </w:p>
    <w:p w:rsidR="00CA02F2" w:rsidRDefault="007C291B">
      <w:pPr>
        <w:pStyle w:val="Balk1"/>
        <w:spacing w:line="240" w:lineRule="auto"/>
        <w:ind w:left="1216"/>
        <w:jc w:val="left"/>
      </w:pPr>
      <w:r>
        <w:t>V- SÖZLEŞMENİN UYGULANMASINA İLİŞKİN HUSUSLAR</w:t>
      </w:r>
    </w:p>
    <w:p w:rsidR="00CA02F2" w:rsidRDefault="00CA02F2">
      <w:pPr>
        <w:pStyle w:val="GvdeMetni"/>
        <w:ind w:left="0"/>
        <w:rPr>
          <w:b/>
        </w:rPr>
      </w:pPr>
    </w:p>
    <w:p w:rsidR="00CA02F2" w:rsidRDefault="007C291B">
      <w:pPr>
        <w:spacing w:line="274" w:lineRule="exact"/>
        <w:ind w:left="136"/>
        <w:jc w:val="both"/>
        <w:rPr>
          <w:b/>
          <w:sz w:val="24"/>
        </w:rPr>
      </w:pPr>
      <w:r>
        <w:rPr>
          <w:b/>
          <w:sz w:val="24"/>
        </w:rPr>
        <w:t>Madde 48- Ödeme Yeri ve Şartları</w:t>
      </w:r>
    </w:p>
    <w:p w:rsidR="00CA02F2" w:rsidRDefault="007C291B">
      <w:pPr>
        <w:ind w:left="136" w:right="476"/>
        <w:jc w:val="both"/>
        <w:rPr>
          <w:sz w:val="24"/>
        </w:rPr>
      </w:pPr>
      <w:r>
        <w:rPr>
          <w:b/>
          <w:sz w:val="24"/>
        </w:rPr>
        <w:t>48.1</w:t>
      </w:r>
      <w:r>
        <w:rPr>
          <w:sz w:val="24"/>
        </w:rPr>
        <w:t xml:space="preserve">-Yüklenicinin </w:t>
      </w:r>
      <w:proofErr w:type="spellStart"/>
      <w:r>
        <w:rPr>
          <w:sz w:val="24"/>
        </w:rPr>
        <w:t>hakedişi</w:t>
      </w:r>
      <w:proofErr w:type="spellEnd"/>
      <w:r>
        <w:rPr>
          <w:sz w:val="24"/>
        </w:rPr>
        <w:t xml:space="preserve"> </w:t>
      </w:r>
      <w:r w:rsidR="003B3B05" w:rsidRPr="003B3B05">
        <w:rPr>
          <w:sz w:val="24"/>
        </w:rPr>
        <w:t>Kilis Organize Sanayi Bölgesi Müteşebbis Başkanlığı</w:t>
      </w:r>
      <w:r w:rsidR="003B3B05">
        <w:rPr>
          <w:b/>
          <w:sz w:val="24"/>
        </w:rPr>
        <w:t xml:space="preserve"> </w:t>
      </w:r>
      <w:r w:rsidR="003B3B05">
        <w:rPr>
          <w:sz w:val="24"/>
        </w:rPr>
        <w:t>Muhasebe Birimince</w:t>
      </w:r>
      <w:r>
        <w:rPr>
          <w:sz w:val="24"/>
        </w:rPr>
        <w:t xml:space="preserve"> ödenecektir.</w:t>
      </w:r>
    </w:p>
    <w:p w:rsidR="00CA02F2" w:rsidRDefault="00CA02F2">
      <w:pPr>
        <w:pStyle w:val="GvdeMetni"/>
        <w:spacing w:before="10"/>
        <w:ind w:left="0"/>
        <w:rPr>
          <w:sz w:val="23"/>
        </w:rPr>
      </w:pPr>
    </w:p>
    <w:p w:rsidR="00CA02F2" w:rsidRPr="003B3B05" w:rsidRDefault="007C291B" w:rsidP="003B3B05">
      <w:pPr>
        <w:pStyle w:val="GvdeMetni"/>
        <w:ind w:right="503"/>
        <w:sectPr w:rsidR="00CA02F2" w:rsidRPr="003B3B05">
          <w:pgSz w:w="11910" w:h="16840"/>
          <w:pgMar w:top="1320" w:right="940" w:bottom="960" w:left="1280" w:header="0" w:footer="780" w:gutter="0"/>
          <w:cols w:space="708"/>
        </w:sectPr>
      </w:pPr>
      <w:r>
        <w:rPr>
          <w:b/>
        </w:rPr>
        <w:t>48.2</w:t>
      </w:r>
      <w:r>
        <w:t>-Hakedişlerin düzenlenmesi, tahakkuku, yapılacak kesintiler ve ödenmesine ilişkin hükümler sözleşme tasarısında belirtilmiştir.</w:t>
      </w:r>
    </w:p>
    <w:p w:rsidR="00CA02F2" w:rsidRDefault="007C291B">
      <w:pPr>
        <w:pStyle w:val="GvdeMetni"/>
        <w:spacing w:before="69"/>
        <w:ind w:right="503"/>
      </w:pPr>
      <w:r>
        <w:rPr>
          <w:b/>
        </w:rPr>
        <w:lastRenderedPageBreak/>
        <w:t>48.3</w:t>
      </w:r>
      <w:r>
        <w:t xml:space="preserve">-Yüklenici uygulama işi için sözleşmede belirtilen ödenekleri iş programına uygun şekilde imalat ve/veya </w:t>
      </w:r>
      <w:proofErr w:type="spellStart"/>
      <w:r>
        <w:t>ihzarat</w:t>
      </w:r>
      <w:proofErr w:type="spellEnd"/>
      <w:r>
        <w:t xml:space="preserve"> olarak sarf etmek</w:t>
      </w:r>
      <w:r>
        <w:rPr>
          <w:spacing w:val="-5"/>
        </w:rPr>
        <w:t xml:space="preserve"> </w:t>
      </w:r>
      <w:r>
        <w:t>zorundadır.</w:t>
      </w:r>
    </w:p>
    <w:p w:rsidR="00CA02F2" w:rsidRDefault="00CA02F2">
      <w:pPr>
        <w:pStyle w:val="GvdeMetni"/>
        <w:spacing w:before="1"/>
        <w:ind w:left="0"/>
      </w:pPr>
    </w:p>
    <w:p w:rsidR="00CA02F2" w:rsidRDefault="007C291B">
      <w:pPr>
        <w:pStyle w:val="GvdeMetni"/>
        <w:ind w:right="503"/>
      </w:pPr>
      <w:r>
        <w:rPr>
          <w:b/>
        </w:rPr>
        <w:t>48.4</w:t>
      </w:r>
      <w:r>
        <w:t xml:space="preserve">-Yüklenici, sözleşme bedelini aşmamak şartıyla, iş programına nazaran daha fazla iş yaptığı </w:t>
      </w:r>
      <w:proofErr w:type="gramStart"/>
      <w:r>
        <w:t>taktirde</w:t>
      </w:r>
      <w:proofErr w:type="gramEnd"/>
      <w:r>
        <w:t>, fazla işin bedeli ödenek imkanları dahilinde ödenir.</w:t>
      </w:r>
    </w:p>
    <w:p w:rsidR="003B3B05" w:rsidRDefault="003B3B05">
      <w:pPr>
        <w:pStyle w:val="GvdeMetni"/>
        <w:ind w:right="503"/>
      </w:pPr>
    </w:p>
    <w:p w:rsidR="00CA02F2" w:rsidRDefault="007C291B">
      <w:pPr>
        <w:pStyle w:val="Balk1"/>
        <w:spacing w:before="7" w:line="240" w:lineRule="auto"/>
        <w:jc w:val="left"/>
      </w:pPr>
      <w:r>
        <w:t>Madde 49- Avans Verilmesi, Şartları ve Miktarı</w:t>
      </w:r>
    </w:p>
    <w:p w:rsidR="00CA02F2" w:rsidRDefault="007C291B">
      <w:pPr>
        <w:pStyle w:val="GvdeMetni"/>
        <w:spacing w:before="132"/>
      </w:pPr>
      <w:r>
        <w:t>Yükleniciye taahhüdün gerçekleştirilmesi sırasında avans verilmeyecektir.</w:t>
      </w:r>
    </w:p>
    <w:p w:rsidR="00CA02F2" w:rsidRDefault="00CA02F2">
      <w:pPr>
        <w:pStyle w:val="GvdeMetni"/>
        <w:spacing w:before="5"/>
        <w:ind w:left="0"/>
      </w:pPr>
    </w:p>
    <w:p w:rsidR="00CA02F2" w:rsidRDefault="007C291B">
      <w:pPr>
        <w:pStyle w:val="Balk1"/>
      </w:pPr>
      <w:r>
        <w:t>Madde 50- Fiyat Farkı Ödenmesi ve Hesaplanma Şartları</w:t>
      </w:r>
    </w:p>
    <w:p w:rsidR="00CA02F2" w:rsidRPr="003B3B05" w:rsidRDefault="003B3B05">
      <w:pPr>
        <w:pStyle w:val="ListeParagraf"/>
        <w:numPr>
          <w:ilvl w:val="1"/>
          <w:numId w:val="3"/>
        </w:numPr>
        <w:tabs>
          <w:tab w:val="left" w:pos="677"/>
          <w:tab w:val="right" w:leader="dot" w:pos="9087"/>
        </w:tabs>
        <w:spacing w:line="274" w:lineRule="exact"/>
        <w:ind w:hanging="541"/>
        <w:rPr>
          <w:b/>
          <w:sz w:val="24"/>
          <w:szCs w:val="24"/>
        </w:rPr>
      </w:pPr>
      <w:r>
        <w:rPr>
          <w:sz w:val="24"/>
        </w:rPr>
        <w:t xml:space="preserve">Yükleniciye </w:t>
      </w:r>
      <w:r w:rsidRPr="003B3B05">
        <w:rPr>
          <w:sz w:val="24"/>
          <w:szCs w:val="24"/>
        </w:rPr>
        <w:t>Fiyat farkı hesaplanmayacaktır. Ancak, mücbir sebepler veya idarenin kusuru nedeniyle işin bitim tarihinin süre uzatımı verilmek suretiyle uzatılması halinde, ihale tarihinde yürürlükte bulunan fiyat farkı kararnamesi esas alınarak fiyat farkı hesaplanacaktır</w:t>
      </w:r>
    </w:p>
    <w:p w:rsidR="00CA02F2" w:rsidRDefault="007C291B">
      <w:pPr>
        <w:pStyle w:val="Balk1"/>
        <w:spacing w:before="281"/>
      </w:pPr>
      <w:r>
        <w:t>Madde 51- İşe Başlama ve İş Bitirme Tarihi</w:t>
      </w:r>
    </w:p>
    <w:p w:rsidR="00CA02F2" w:rsidRDefault="007C291B">
      <w:pPr>
        <w:pStyle w:val="GvdeMetni"/>
        <w:ind w:right="483"/>
        <w:jc w:val="both"/>
      </w:pPr>
      <w:r>
        <w:rPr>
          <w:b/>
        </w:rPr>
        <w:t>51.1</w:t>
      </w:r>
      <w:r>
        <w:t>-Sözleşmenin imzalandığı tarihten itibaren beş gün içinde yer teslimi yapılarak işe başlanacaktır.</w:t>
      </w:r>
    </w:p>
    <w:p w:rsidR="00CA02F2" w:rsidRPr="003B3B05" w:rsidRDefault="007C291B" w:rsidP="003B3B05">
      <w:pPr>
        <w:ind w:left="136"/>
        <w:jc w:val="both"/>
        <w:rPr>
          <w:sz w:val="24"/>
        </w:rPr>
      </w:pPr>
      <w:r>
        <w:rPr>
          <w:b/>
          <w:sz w:val="24"/>
        </w:rPr>
        <w:t>51.2</w:t>
      </w:r>
      <w:r>
        <w:rPr>
          <w:sz w:val="24"/>
        </w:rPr>
        <w:t xml:space="preserve">- İşin süresi, yer tesliminin yapıldığı tarihten itibaren </w:t>
      </w:r>
      <w:r w:rsidR="003B3B05">
        <w:rPr>
          <w:sz w:val="24"/>
        </w:rPr>
        <w:t xml:space="preserve">90 (doksan) </w:t>
      </w:r>
      <w:r>
        <w:t>takvim günüdür.</w:t>
      </w:r>
    </w:p>
    <w:p w:rsidR="00CA02F2" w:rsidRDefault="007C291B">
      <w:pPr>
        <w:pStyle w:val="GvdeMetni"/>
        <w:ind w:right="475"/>
        <w:jc w:val="both"/>
      </w:pPr>
      <w:r>
        <w:rPr>
          <w:b/>
        </w:rPr>
        <w:t>51.3</w:t>
      </w:r>
      <w:r>
        <w:t xml:space="preserve">- Bu Şartnamenin 50 </w:t>
      </w:r>
      <w:proofErr w:type="spellStart"/>
      <w:r>
        <w:t>nci</w:t>
      </w:r>
      <w:proofErr w:type="spellEnd"/>
      <w:r>
        <w:t xml:space="preserve"> maddesinde belirlenen çalışılamayacak günler, bu sürenin hesabında dikkate alınmıştır. Yüklenici bu sürelerde faaliyette bulunamadığı gerekçesiyle süre uzatımı isteyemez.</w:t>
      </w:r>
    </w:p>
    <w:p w:rsidR="00CA02F2" w:rsidRDefault="00CA02F2">
      <w:pPr>
        <w:pStyle w:val="GvdeMetni"/>
        <w:spacing w:before="2"/>
        <w:ind w:left="0"/>
      </w:pPr>
    </w:p>
    <w:p w:rsidR="00CA02F2" w:rsidRDefault="007C291B">
      <w:pPr>
        <w:pStyle w:val="Balk1"/>
        <w:jc w:val="left"/>
      </w:pPr>
      <w:r>
        <w:t>Madde 52- Uygulama İşlerinde Çalışılamayacak Günler</w:t>
      </w:r>
    </w:p>
    <w:p w:rsidR="00CA02F2" w:rsidRDefault="007C291B" w:rsidP="003B3B05">
      <w:pPr>
        <w:pStyle w:val="GvdeMetni"/>
        <w:tabs>
          <w:tab w:val="left" w:leader="dot" w:pos="8446"/>
        </w:tabs>
        <w:spacing w:line="274" w:lineRule="exact"/>
      </w:pPr>
      <w:proofErr w:type="gramStart"/>
      <w:r>
        <w:t>Bu   işin</w:t>
      </w:r>
      <w:proofErr w:type="gramEnd"/>
      <w:r>
        <w:t xml:space="preserve">   fen   noktasından </w:t>
      </w:r>
      <w:r>
        <w:rPr>
          <w:spacing w:val="9"/>
        </w:rPr>
        <w:t xml:space="preserve"> </w:t>
      </w:r>
      <w:r>
        <w:t xml:space="preserve">çalışılamayacak </w:t>
      </w:r>
      <w:r>
        <w:rPr>
          <w:spacing w:val="48"/>
        </w:rPr>
        <w:t xml:space="preserve"> </w:t>
      </w:r>
      <w:r>
        <w:t>günleri</w:t>
      </w:r>
      <w:r w:rsidR="003B3B05">
        <w:t xml:space="preserve"> sözleşme tarihinden itibaren resmi tatillerdir.</w:t>
      </w:r>
    </w:p>
    <w:p w:rsidR="00CA02F2" w:rsidRDefault="00CA02F2">
      <w:pPr>
        <w:pStyle w:val="GvdeMetni"/>
        <w:spacing w:before="4"/>
        <w:ind w:left="0"/>
      </w:pPr>
    </w:p>
    <w:p w:rsidR="00CA02F2" w:rsidRDefault="007C291B">
      <w:pPr>
        <w:pStyle w:val="Balk1"/>
        <w:spacing w:before="1"/>
        <w:jc w:val="left"/>
      </w:pPr>
      <w:r>
        <w:t>Madde 53- Süre Uzatımı Verilebilecek Haller ve Şartları</w:t>
      </w:r>
    </w:p>
    <w:p w:rsidR="00CA02F2" w:rsidRDefault="007C291B">
      <w:pPr>
        <w:pStyle w:val="GvdeMetni"/>
        <w:spacing w:line="274" w:lineRule="exact"/>
      </w:pPr>
      <w:r>
        <w:rPr>
          <w:b/>
        </w:rPr>
        <w:t>53.1</w:t>
      </w:r>
      <w:r>
        <w:t>-Mücbir sebep olarak kabul edilen aşağıdaki hallerde süre uzatımı verilir:</w:t>
      </w:r>
    </w:p>
    <w:p w:rsidR="00CA02F2" w:rsidRDefault="007C291B">
      <w:pPr>
        <w:pStyle w:val="ListeParagraf"/>
        <w:numPr>
          <w:ilvl w:val="2"/>
          <w:numId w:val="3"/>
        </w:numPr>
        <w:tabs>
          <w:tab w:val="left" w:pos="802"/>
        </w:tabs>
        <w:rPr>
          <w:sz w:val="24"/>
        </w:rPr>
      </w:pPr>
      <w:r>
        <w:rPr>
          <w:sz w:val="24"/>
        </w:rPr>
        <w:t>Doğal</w:t>
      </w:r>
      <w:r>
        <w:rPr>
          <w:spacing w:val="-6"/>
          <w:sz w:val="24"/>
        </w:rPr>
        <w:t xml:space="preserve"> </w:t>
      </w:r>
      <w:r>
        <w:rPr>
          <w:sz w:val="24"/>
        </w:rPr>
        <w:t>afetler.</w:t>
      </w:r>
    </w:p>
    <w:p w:rsidR="00CA02F2" w:rsidRDefault="007C291B">
      <w:pPr>
        <w:pStyle w:val="ListeParagraf"/>
        <w:numPr>
          <w:ilvl w:val="2"/>
          <w:numId w:val="3"/>
        </w:numPr>
        <w:tabs>
          <w:tab w:val="left" w:pos="816"/>
        </w:tabs>
        <w:ind w:left="815" w:hanging="320"/>
        <w:rPr>
          <w:sz w:val="24"/>
        </w:rPr>
      </w:pPr>
      <w:r>
        <w:rPr>
          <w:sz w:val="24"/>
        </w:rPr>
        <w:t>Kanuni</w:t>
      </w:r>
      <w:r>
        <w:rPr>
          <w:spacing w:val="-6"/>
          <w:sz w:val="24"/>
        </w:rPr>
        <w:t xml:space="preserve"> </w:t>
      </w:r>
      <w:r>
        <w:rPr>
          <w:sz w:val="24"/>
        </w:rPr>
        <w:t>grev.</w:t>
      </w:r>
    </w:p>
    <w:p w:rsidR="00CA02F2" w:rsidRDefault="007C291B">
      <w:pPr>
        <w:pStyle w:val="ListeParagraf"/>
        <w:numPr>
          <w:ilvl w:val="2"/>
          <w:numId w:val="3"/>
        </w:numPr>
        <w:tabs>
          <w:tab w:val="left" w:pos="802"/>
        </w:tabs>
        <w:rPr>
          <w:sz w:val="24"/>
        </w:rPr>
      </w:pPr>
      <w:r>
        <w:rPr>
          <w:sz w:val="24"/>
        </w:rPr>
        <w:t>Genel salgın</w:t>
      </w:r>
      <w:r>
        <w:rPr>
          <w:spacing w:val="-1"/>
          <w:sz w:val="24"/>
        </w:rPr>
        <w:t xml:space="preserve"> </w:t>
      </w:r>
      <w:r>
        <w:rPr>
          <w:sz w:val="24"/>
        </w:rPr>
        <w:t>hastalık.</w:t>
      </w:r>
    </w:p>
    <w:p w:rsidR="00CA02F2" w:rsidRDefault="007C291B">
      <w:pPr>
        <w:pStyle w:val="ListeParagraf"/>
        <w:numPr>
          <w:ilvl w:val="2"/>
          <w:numId w:val="3"/>
        </w:numPr>
        <w:tabs>
          <w:tab w:val="left" w:pos="816"/>
        </w:tabs>
        <w:ind w:left="815" w:hanging="320"/>
        <w:rPr>
          <w:sz w:val="24"/>
        </w:rPr>
      </w:pPr>
      <w:r>
        <w:rPr>
          <w:sz w:val="24"/>
        </w:rPr>
        <w:t>Kısmi veya genel seferberlik</w:t>
      </w:r>
      <w:r>
        <w:rPr>
          <w:spacing w:val="2"/>
          <w:sz w:val="24"/>
        </w:rPr>
        <w:t xml:space="preserve"> </w:t>
      </w:r>
      <w:r>
        <w:rPr>
          <w:sz w:val="24"/>
        </w:rPr>
        <w:t>ilanı.</w:t>
      </w:r>
    </w:p>
    <w:p w:rsidR="00CA02F2" w:rsidRDefault="007C291B">
      <w:pPr>
        <w:pStyle w:val="ListeParagraf"/>
        <w:numPr>
          <w:ilvl w:val="2"/>
          <w:numId w:val="3"/>
        </w:numPr>
        <w:tabs>
          <w:tab w:val="left" w:pos="802"/>
        </w:tabs>
        <w:rPr>
          <w:sz w:val="24"/>
        </w:rPr>
      </w:pPr>
      <w:r>
        <w:rPr>
          <w:sz w:val="24"/>
        </w:rPr>
        <w:t>Gerektiğinde Kamu İhale Kurumu tarafından belirlenecek benzeri diğer</w:t>
      </w:r>
      <w:r>
        <w:rPr>
          <w:spacing w:val="-1"/>
          <w:sz w:val="24"/>
        </w:rPr>
        <w:t xml:space="preserve"> </w:t>
      </w:r>
      <w:r>
        <w:rPr>
          <w:sz w:val="24"/>
        </w:rPr>
        <w:t>haller.</w:t>
      </w:r>
    </w:p>
    <w:p w:rsidR="00CA02F2" w:rsidRDefault="007C291B">
      <w:pPr>
        <w:pStyle w:val="GvdeMetni"/>
        <w:ind w:right="1345"/>
      </w:pPr>
      <w:r>
        <w:rPr>
          <w:b/>
        </w:rPr>
        <w:t>53.2</w:t>
      </w:r>
      <w:r>
        <w:t>-Yukarıda belirtilen hallerin mücbir sebep olarak kabul edilmesi ve süre uzatımı verilebilmesi için, mücbir sebep oluşturacak durumun;</w:t>
      </w:r>
    </w:p>
    <w:p w:rsidR="00CA02F2" w:rsidRDefault="007C291B">
      <w:pPr>
        <w:pStyle w:val="ListeParagraf"/>
        <w:numPr>
          <w:ilvl w:val="0"/>
          <w:numId w:val="2"/>
        </w:numPr>
        <w:tabs>
          <w:tab w:val="left" w:pos="802"/>
        </w:tabs>
        <w:rPr>
          <w:sz w:val="24"/>
        </w:rPr>
      </w:pPr>
      <w:r>
        <w:rPr>
          <w:sz w:val="24"/>
        </w:rPr>
        <w:t>Yükleniciden kaynaklanan bir kusurdan ileri gelmemiş</w:t>
      </w:r>
      <w:r>
        <w:rPr>
          <w:spacing w:val="-2"/>
          <w:sz w:val="24"/>
        </w:rPr>
        <w:t xml:space="preserve"> </w:t>
      </w:r>
      <w:r>
        <w:rPr>
          <w:sz w:val="24"/>
        </w:rPr>
        <w:t>olması,</w:t>
      </w:r>
    </w:p>
    <w:p w:rsidR="00CA02F2" w:rsidRDefault="007C291B">
      <w:pPr>
        <w:pStyle w:val="ListeParagraf"/>
        <w:numPr>
          <w:ilvl w:val="0"/>
          <w:numId w:val="2"/>
        </w:numPr>
        <w:tabs>
          <w:tab w:val="left" w:pos="816"/>
        </w:tabs>
        <w:spacing w:before="69"/>
        <w:ind w:left="815" w:hanging="320"/>
        <w:rPr>
          <w:sz w:val="24"/>
        </w:rPr>
      </w:pPr>
      <w:r>
        <w:rPr>
          <w:sz w:val="24"/>
        </w:rPr>
        <w:t>Taahhüdün yerine getirilmesine engel nitelikte</w:t>
      </w:r>
      <w:r>
        <w:rPr>
          <w:spacing w:val="2"/>
          <w:sz w:val="24"/>
        </w:rPr>
        <w:t xml:space="preserve"> </w:t>
      </w:r>
      <w:r>
        <w:rPr>
          <w:sz w:val="24"/>
        </w:rPr>
        <w:t>olması,</w:t>
      </w:r>
    </w:p>
    <w:p w:rsidR="00CA02F2" w:rsidRDefault="007C291B">
      <w:pPr>
        <w:pStyle w:val="ListeParagraf"/>
        <w:numPr>
          <w:ilvl w:val="0"/>
          <w:numId w:val="2"/>
        </w:numPr>
        <w:tabs>
          <w:tab w:val="left" w:pos="802"/>
        </w:tabs>
        <w:spacing w:before="1"/>
        <w:rPr>
          <w:sz w:val="24"/>
        </w:rPr>
      </w:pPr>
      <w:r>
        <w:rPr>
          <w:sz w:val="24"/>
        </w:rPr>
        <w:t>Yüklenicinin bu engeli ortadan kaldırmaya gücünün yetmemiş</w:t>
      </w:r>
      <w:r>
        <w:rPr>
          <w:spacing w:val="2"/>
          <w:sz w:val="24"/>
        </w:rPr>
        <w:t xml:space="preserve"> </w:t>
      </w:r>
      <w:r>
        <w:rPr>
          <w:sz w:val="24"/>
        </w:rPr>
        <w:t>bulunması,</w:t>
      </w:r>
    </w:p>
    <w:p w:rsidR="00CA02F2" w:rsidRDefault="007C291B">
      <w:pPr>
        <w:pStyle w:val="ListeParagraf"/>
        <w:numPr>
          <w:ilvl w:val="0"/>
          <w:numId w:val="2"/>
        </w:numPr>
        <w:tabs>
          <w:tab w:val="left" w:pos="825"/>
        </w:tabs>
        <w:ind w:left="136" w:right="484" w:firstLine="360"/>
        <w:rPr>
          <w:sz w:val="24"/>
        </w:rPr>
      </w:pPr>
      <w:r>
        <w:rPr>
          <w:sz w:val="24"/>
        </w:rPr>
        <w:t>Meydana geldiği tarihi izleyen yirmi (20) gün içinde yüklenicinin İdareye yazılı olarak bildirimde</w:t>
      </w:r>
      <w:r>
        <w:rPr>
          <w:spacing w:val="-2"/>
          <w:sz w:val="24"/>
        </w:rPr>
        <w:t xml:space="preserve"> </w:t>
      </w:r>
      <w:r>
        <w:rPr>
          <w:sz w:val="24"/>
        </w:rPr>
        <w:t>bulunması,</w:t>
      </w:r>
    </w:p>
    <w:p w:rsidR="00CA02F2" w:rsidRDefault="007C291B">
      <w:pPr>
        <w:pStyle w:val="ListeParagraf"/>
        <w:numPr>
          <w:ilvl w:val="0"/>
          <w:numId w:val="2"/>
        </w:numPr>
        <w:tabs>
          <w:tab w:val="left" w:pos="802"/>
        </w:tabs>
        <w:ind w:left="496" w:right="4536" w:firstLine="0"/>
        <w:rPr>
          <w:sz w:val="24"/>
        </w:rPr>
      </w:pPr>
      <w:r>
        <w:rPr>
          <w:sz w:val="24"/>
        </w:rPr>
        <w:t>Yetkili merciler tarafından belgelendirilmesi, Zorunludur.</w:t>
      </w:r>
    </w:p>
    <w:p w:rsidR="00CA02F2" w:rsidRDefault="007C291B">
      <w:pPr>
        <w:pStyle w:val="GvdeMetni"/>
        <w:ind w:right="476"/>
        <w:jc w:val="both"/>
      </w:pPr>
      <w:proofErr w:type="gramStart"/>
      <w:r>
        <w:rPr>
          <w:b/>
        </w:rPr>
        <w:t>53.3</w:t>
      </w:r>
      <w:r>
        <w:t>-Ayrıca, İdarenin, işin sözleşmesinde ve Uygulama İşleri Genel Şartnamesinde yer alan sözleşmenin ifasına ilişkin yükümlülüklerini yerine getirmemesi (yer teslimi, projelerin onaylanması, ödenek yetersizliği gibi) ve bu sebeple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w:t>
      </w:r>
      <w:r>
        <w:rPr>
          <w:spacing w:val="-1"/>
        </w:rPr>
        <w:t xml:space="preserve"> </w:t>
      </w:r>
      <w:r>
        <w:t>uzatılabilir.</w:t>
      </w:r>
      <w:proofErr w:type="gramEnd"/>
    </w:p>
    <w:p w:rsidR="00CA02F2" w:rsidRDefault="00CA02F2">
      <w:pPr>
        <w:pStyle w:val="GvdeMetni"/>
        <w:spacing w:before="5"/>
        <w:ind w:left="0"/>
      </w:pPr>
    </w:p>
    <w:p w:rsidR="00CA02F2" w:rsidRDefault="007C291B">
      <w:pPr>
        <w:pStyle w:val="Balk1"/>
        <w:spacing w:line="240" w:lineRule="auto"/>
        <w:ind w:right="480"/>
      </w:pPr>
      <w:r>
        <w:t>Madde 54- Sözleşme Kapsamında Yaptırılabilecek İlave İşler, İş Eksilişi ve İşin Tasfiyesi</w:t>
      </w:r>
    </w:p>
    <w:p w:rsidR="00CA02F2" w:rsidRDefault="007C291B">
      <w:pPr>
        <w:pStyle w:val="GvdeMetni"/>
        <w:ind w:right="477"/>
        <w:jc w:val="both"/>
      </w:pPr>
      <w:r>
        <w:rPr>
          <w:b/>
        </w:rPr>
        <w:t>54.1</w:t>
      </w:r>
      <w:r>
        <w:t xml:space="preserve">- Sözleşmenin uygulanması sırasında taahhüt edilen işte; projede, malzemede, detayda, </w:t>
      </w:r>
      <w:r>
        <w:lastRenderedPageBreak/>
        <w:t xml:space="preserve">imalat veya imalat miktarlarında öngörülemeyen durumlar nedeniyle zorunlu olarak </w:t>
      </w:r>
      <w:proofErr w:type="gramStart"/>
      <w:r>
        <w:t>revizyon</w:t>
      </w:r>
      <w:proofErr w:type="gramEnd"/>
      <w:r>
        <w:t xml:space="preserve"> yapılması halinde bu değişikliklerle ilgili işin bedelinde artma veya eksilme meydana geldiği takdirde, artışa konu olan işin, sözleşmeye esas proje içinde kalması ve idareyi külfete sokmaksızın asıl işten ayrılmasının teknik veya ekonomik olarak mümkün olmaması halinde yüklenici sözleşme bedelinin %50’si (yüzde ellisi) içinde kalan fazlasını veya eksiğini aynı sözleşme hükümleri çerçevesinde yapmaya mecburdur. Değiştirilen veya ilave edilen iş oranında ek teminat almak kaydıyla arttırılacak işe gerekli süre verilir. Yüklenici bu suretle işin artmış veya eksilmiş olmasından dolayı süre hariç hiç bir istek ve iddiada bulunamaz.</w:t>
      </w:r>
    </w:p>
    <w:p w:rsidR="00CA02F2" w:rsidRDefault="007C291B">
      <w:pPr>
        <w:pStyle w:val="GvdeMetni"/>
        <w:spacing w:before="56"/>
        <w:ind w:right="482" w:firstLine="707"/>
        <w:jc w:val="both"/>
      </w:pPr>
      <w:r>
        <w:t>İş artışı veya iş eksilişi belgelerinin sözleşme süresi içinde hazırlanması ve onaya sunulması zorunludur.</w:t>
      </w:r>
    </w:p>
    <w:p w:rsidR="00CA02F2" w:rsidRDefault="00CA02F2">
      <w:pPr>
        <w:pStyle w:val="GvdeMetni"/>
        <w:spacing w:before="5"/>
        <w:ind w:left="0"/>
        <w:rPr>
          <w:sz w:val="34"/>
        </w:rPr>
      </w:pPr>
    </w:p>
    <w:p w:rsidR="00CA02F2" w:rsidRDefault="007C291B">
      <w:pPr>
        <w:pStyle w:val="GvdeMetni"/>
        <w:ind w:right="480"/>
        <w:jc w:val="both"/>
      </w:pPr>
      <w:r>
        <w:rPr>
          <w:b/>
        </w:rPr>
        <w:t>54.2</w:t>
      </w:r>
      <w:r>
        <w:t xml:space="preserve">-İşin bu şartlar </w:t>
      </w:r>
      <w:proofErr w:type="gramStart"/>
      <w:r>
        <w:t>dahilinde</w:t>
      </w:r>
      <w:proofErr w:type="gramEnd"/>
      <w:r>
        <w:t xml:space="preserve"> tamamlanamayacağının anlaşılması durumunda ise, artış yapılmaksızın hesabı genel hükümlere göre tasfiye edilir. Ancak bu durumda, yüklenicinin işin tamamını ihale dokümanı ve sözleşme hükümlerine uygun olarak yerine getirmesi zorunludur.</w:t>
      </w:r>
    </w:p>
    <w:p w:rsidR="00CA02F2" w:rsidRDefault="00CA02F2">
      <w:pPr>
        <w:pStyle w:val="GvdeMetni"/>
        <w:spacing w:before="5"/>
        <w:ind w:left="0"/>
        <w:rPr>
          <w:sz w:val="34"/>
        </w:rPr>
      </w:pPr>
    </w:p>
    <w:p w:rsidR="00CA02F2" w:rsidRDefault="007C291B">
      <w:pPr>
        <w:pStyle w:val="GvdeMetni"/>
        <w:ind w:right="474"/>
        <w:jc w:val="both"/>
      </w:pPr>
      <w:r w:rsidRPr="0028690A">
        <w:rPr>
          <w:b/>
        </w:rPr>
        <w:t>54.3</w:t>
      </w:r>
      <w:r w:rsidRPr="0028690A">
        <w:t>-İşin, sözleşme bedelinin % 50'inden daha düşük bedelle tamamlanacağının anlaşılması halinde de, yüklenici işi bitirmek zorundadır. Bu durumda, yükleniciye yapmış olduğu gerçek giderler ve yüklenici kârına karşılık olarak, sözleşme bedelinin % 50'si ile sözleşme fiyatlarıyla yaptığı işin tutarı arasındaki bedel farkının % 5'i, geçici kabul tarihindeki fiyatlar üzerinden İdarece ödenecektir.</w:t>
      </w:r>
      <w:r w:rsidR="009A7447">
        <w:t xml:space="preserve"> </w:t>
      </w:r>
    </w:p>
    <w:p w:rsidR="00CA02F2" w:rsidRDefault="007C291B">
      <w:pPr>
        <w:pStyle w:val="GvdeMetni"/>
        <w:spacing w:before="61"/>
        <w:ind w:right="480"/>
        <w:jc w:val="both"/>
      </w:pPr>
      <w:r>
        <w:rPr>
          <w:b/>
        </w:rPr>
        <w:t>54.4</w:t>
      </w:r>
      <w:r>
        <w:t>-Sözleşme kapsamında gerçekleşecek iş artışları ve iş eksilişlerinde, İdare ile yüklenicinin yükümlülükleri konusunda Uygulama İşleri Genel Şartnamesi ve işin sözleşmesinde belirtilen ilgili hükümler uygulanır.</w:t>
      </w:r>
    </w:p>
    <w:p w:rsidR="00CA02F2" w:rsidRDefault="00CA02F2">
      <w:pPr>
        <w:pStyle w:val="GvdeMetni"/>
        <w:spacing w:before="7"/>
        <w:ind w:left="0"/>
        <w:rPr>
          <w:sz w:val="29"/>
        </w:rPr>
      </w:pPr>
    </w:p>
    <w:p w:rsidR="00CA02F2" w:rsidRDefault="007C291B">
      <w:pPr>
        <w:pStyle w:val="Balk1"/>
        <w:spacing w:before="1"/>
      </w:pPr>
      <w:r>
        <w:t>Madde 55- Gecikme Halinde Alınacak Cezalar</w:t>
      </w:r>
    </w:p>
    <w:p w:rsidR="00CA02F2" w:rsidRDefault="007C291B">
      <w:pPr>
        <w:pStyle w:val="GvdeMetni"/>
        <w:ind w:right="478"/>
        <w:jc w:val="both"/>
      </w:pPr>
      <w:r>
        <w:rPr>
          <w:b/>
        </w:rPr>
        <w:t>55.1</w:t>
      </w:r>
      <w:r>
        <w:t xml:space="preserve">-Sözleşme konusu işin, sözleşmesinde öngörülen süreye göre tamamının bitirilememesi halinde, gecikilen her takvim günü için, sözleşme bedelinin </w:t>
      </w:r>
      <w:proofErr w:type="spellStart"/>
      <w:r>
        <w:t>onbinde</w:t>
      </w:r>
      <w:proofErr w:type="spellEnd"/>
      <w:r>
        <w:t xml:space="preserve"> altısı (% 0,06) oranında gecikme cezası kesilir.</w:t>
      </w:r>
    </w:p>
    <w:p w:rsidR="00CA02F2" w:rsidRDefault="00CA02F2">
      <w:pPr>
        <w:jc w:val="both"/>
        <w:sectPr w:rsidR="00CA02F2">
          <w:pgSz w:w="11910" w:h="16840"/>
          <w:pgMar w:top="1320" w:right="940" w:bottom="960" w:left="1280" w:header="0" w:footer="780" w:gutter="0"/>
          <w:cols w:space="708"/>
        </w:sectPr>
      </w:pPr>
    </w:p>
    <w:p w:rsidR="00CA02F2" w:rsidRDefault="007C291B">
      <w:pPr>
        <w:pStyle w:val="GvdeMetni"/>
        <w:spacing w:before="69"/>
        <w:ind w:right="475"/>
        <w:jc w:val="both"/>
      </w:pPr>
      <w:r>
        <w:rPr>
          <w:b/>
        </w:rPr>
        <w:lastRenderedPageBreak/>
        <w:t>55.2</w:t>
      </w:r>
      <w:r>
        <w:t xml:space="preserve">-Sözleşme konusu işin, sözleşmesinde belirlenen bir kısmının öngörülen sürede bitirilememesi halinde gecikilen her takvim günü için, gecikilen kısmın sözleşme bedelinin </w:t>
      </w:r>
      <w:proofErr w:type="spellStart"/>
      <w:r>
        <w:t>onbinde</w:t>
      </w:r>
      <w:proofErr w:type="spellEnd"/>
      <w:r>
        <w:t xml:space="preserve"> altısı (% 0,06) oranında kısmi gecikme cezası kesilir.</w:t>
      </w:r>
    </w:p>
    <w:p w:rsidR="00CA02F2" w:rsidRDefault="00CA02F2">
      <w:pPr>
        <w:pStyle w:val="GvdeMetni"/>
        <w:spacing w:before="5"/>
        <w:ind w:left="0"/>
      </w:pPr>
    </w:p>
    <w:p w:rsidR="00CA02F2" w:rsidRDefault="007C291B">
      <w:pPr>
        <w:pStyle w:val="Balk1"/>
        <w:spacing w:before="1"/>
      </w:pPr>
      <w:r>
        <w:t>Madde 56- İş ve İşyerinin Sigortalanması</w:t>
      </w:r>
    </w:p>
    <w:p w:rsidR="00CA02F2" w:rsidRDefault="007C291B">
      <w:pPr>
        <w:pStyle w:val="GvdeMetni"/>
        <w:ind w:right="477"/>
        <w:jc w:val="both"/>
      </w:pPr>
      <w:proofErr w:type="gramStart"/>
      <w:r>
        <w:t xml:space="preserve">Yüklenici, işyerindeki her türlü araç, malzeme, </w:t>
      </w:r>
      <w:proofErr w:type="spellStart"/>
      <w:r>
        <w:t>ihzarat</w:t>
      </w:r>
      <w:proofErr w:type="spellEnd"/>
      <w:r>
        <w:t>, iş ve hizmet makineleri, taşıtlar, tesisler ile yapılan işin biten kısımları için, özellik ve niteliklerine göre işe başlama tarihinden kesin kabul tarihine kadar geçen süre içinde oluşabilecek deprem, su baskını, toprak kayması, fırtına, yangın gibi doğal afetler ile hırsızlık, sabotaj gibi risklere karşı Uygulama İşleri Genel Şartnamesinde yer alan hükümler çerçevesinde “</w:t>
      </w:r>
      <w:proofErr w:type="spellStart"/>
      <w:r>
        <w:t>all</w:t>
      </w:r>
      <w:proofErr w:type="spellEnd"/>
      <w:r>
        <w:t xml:space="preserve"> risk” sigorta yaptırmak zorundadır.</w:t>
      </w:r>
      <w:proofErr w:type="gramEnd"/>
    </w:p>
    <w:p w:rsidR="00CA02F2" w:rsidRDefault="00CA02F2">
      <w:pPr>
        <w:pStyle w:val="GvdeMetni"/>
        <w:spacing w:before="2"/>
        <w:ind w:left="0"/>
      </w:pPr>
    </w:p>
    <w:p w:rsidR="00CA02F2" w:rsidRDefault="007C291B">
      <w:pPr>
        <w:pStyle w:val="Balk1"/>
      </w:pPr>
      <w:r>
        <w:t>Madde 57- Denetim, Muayene ve Kabul İşlemlerine İlişkin Şartlar</w:t>
      </w:r>
    </w:p>
    <w:p w:rsidR="00CA02F2" w:rsidRDefault="007C291B">
      <w:pPr>
        <w:pStyle w:val="GvdeMetni"/>
        <w:ind w:right="478"/>
        <w:jc w:val="both"/>
      </w:pPr>
      <w:r>
        <w:rPr>
          <w:b/>
        </w:rPr>
        <w:t>57.1</w:t>
      </w:r>
      <w:r>
        <w:t>-Sözleşme konusu işin denetim ve kabul işlemleri sözleşme tasarısında ve Uygulama İşleri Genel Şartnamesinde belirtilen hükümlere göre</w:t>
      </w:r>
      <w:r>
        <w:rPr>
          <w:spacing w:val="-4"/>
        </w:rPr>
        <w:t xml:space="preserve"> </w:t>
      </w:r>
      <w:r>
        <w:t>gerçekleştirilecektir.</w:t>
      </w:r>
    </w:p>
    <w:p w:rsidR="00CA02F2" w:rsidRDefault="00CA02F2">
      <w:pPr>
        <w:pStyle w:val="GvdeMetni"/>
        <w:spacing w:before="10"/>
        <w:ind w:left="0"/>
        <w:rPr>
          <w:sz w:val="23"/>
        </w:rPr>
      </w:pPr>
    </w:p>
    <w:p w:rsidR="00CA02F2" w:rsidRDefault="007C291B">
      <w:pPr>
        <w:pStyle w:val="GvdeMetni"/>
        <w:ind w:right="478"/>
        <w:jc w:val="both"/>
      </w:pPr>
      <w:r>
        <w:rPr>
          <w:b/>
        </w:rPr>
        <w:t>57.2</w:t>
      </w:r>
      <w:r>
        <w:t xml:space="preserve">-Kısmı kabuller konusunda, bu Şartnamenin 56 </w:t>
      </w:r>
      <w:proofErr w:type="spellStart"/>
      <w:r>
        <w:t>ncı</w:t>
      </w:r>
      <w:proofErr w:type="spellEnd"/>
      <w:r>
        <w:t xml:space="preserve"> maddesi ile sözleşme tasarısı ve Uygulama İşleri Genel Şartnamesinde belirtilen hükümler uygulanır.</w:t>
      </w:r>
    </w:p>
    <w:p w:rsidR="00CA02F2" w:rsidRDefault="00CA02F2">
      <w:pPr>
        <w:pStyle w:val="GvdeMetni"/>
        <w:ind w:left="0"/>
        <w:rPr>
          <w:sz w:val="26"/>
        </w:rPr>
      </w:pPr>
    </w:p>
    <w:p w:rsidR="00CA02F2" w:rsidRDefault="00CA02F2">
      <w:pPr>
        <w:pStyle w:val="GvdeMetni"/>
        <w:ind w:left="0"/>
        <w:rPr>
          <w:sz w:val="22"/>
        </w:rPr>
      </w:pPr>
    </w:p>
    <w:p w:rsidR="00CA02F2" w:rsidRDefault="007C291B">
      <w:pPr>
        <w:ind w:left="136"/>
        <w:jc w:val="both"/>
        <w:rPr>
          <w:sz w:val="24"/>
        </w:rPr>
      </w:pPr>
      <w:r>
        <w:rPr>
          <w:b/>
          <w:sz w:val="24"/>
        </w:rPr>
        <w:t xml:space="preserve">Madde 58- Uygulama İşinin Kısmi Kabulü </w:t>
      </w:r>
      <w:r>
        <w:rPr>
          <w:sz w:val="24"/>
        </w:rPr>
        <w:t>öngörülmemektedir.</w:t>
      </w:r>
    </w:p>
    <w:p w:rsidR="00CA02F2" w:rsidRDefault="00CA02F2">
      <w:pPr>
        <w:pStyle w:val="GvdeMetni"/>
        <w:spacing w:before="5"/>
        <w:ind w:left="0"/>
      </w:pPr>
    </w:p>
    <w:p w:rsidR="00CA02F2" w:rsidRDefault="007C291B">
      <w:pPr>
        <w:pStyle w:val="Balk1"/>
      </w:pPr>
      <w:r>
        <w:t>Madde 59- Anlaşmazlıkların Çözümü</w:t>
      </w:r>
    </w:p>
    <w:p w:rsidR="00CA02F2" w:rsidRPr="003B3B05" w:rsidRDefault="007C291B" w:rsidP="003B3B05">
      <w:pPr>
        <w:tabs>
          <w:tab w:val="left" w:leader="dot" w:pos="8525"/>
        </w:tabs>
        <w:spacing w:before="119"/>
        <w:ind w:left="136"/>
        <w:jc w:val="both"/>
        <w:rPr>
          <w:sz w:val="24"/>
          <w:szCs w:val="24"/>
        </w:rPr>
      </w:pPr>
      <w:r>
        <w:rPr>
          <w:b/>
        </w:rPr>
        <w:t>59.1</w:t>
      </w:r>
      <w:r>
        <w:t xml:space="preserve">- </w:t>
      </w:r>
      <w:proofErr w:type="gramStart"/>
      <w:r w:rsidR="003B3B05" w:rsidRPr="003B3B05">
        <w:rPr>
          <w:sz w:val="24"/>
          <w:szCs w:val="24"/>
        </w:rPr>
        <w:t>Bu  sözleşme</w:t>
      </w:r>
      <w:proofErr w:type="gramEnd"/>
      <w:r w:rsidR="003B3B05" w:rsidRPr="003B3B05">
        <w:rPr>
          <w:sz w:val="24"/>
          <w:szCs w:val="24"/>
        </w:rPr>
        <w:t xml:space="preserve">  ve eklerinin  uygulanmasından  doğabilecek her türlü  </w:t>
      </w:r>
      <w:r w:rsidR="003B3B05" w:rsidRPr="003B3B05">
        <w:rPr>
          <w:spacing w:val="5"/>
          <w:sz w:val="24"/>
          <w:szCs w:val="24"/>
        </w:rPr>
        <w:t xml:space="preserve"> </w:t>
      </w:r>
      <w:r w:rsidR="003B3B05" w:rsidRPr="003B3B05">
        <w:rPr>
          <w:sz w:val="24"/>
          <w:szCs w:val="24"/>
        </w:rPr>
        <w:t>anlaşmazlığın</w:t>
      </w:r>
      <w:r w:rsidR="003B3B05" w:rsidRPr="003B3B05">
        <w:rPr>
          <w:spacing w:val="35"/>
          <w:sz w:val="24"/>
          <w:szCs w:val="24"/>
        </w:rPr>
        <w:t xml:space="preserve"> </w:t>
      </w:r>
      <w:r w:rsidR="003B3B05" w:rsidRPr="003B3B05">
        <w:rPr>
          <w:sz w:val="24"/>
          <w:szCs w:val="24"/>
        </w:rPr>
        <w:t>çözümünde</w:t>
      </w:r>
      <w:r w:rsidR="003B3B05">
        <w:rPr>
          <w:sz w:val="24"/>
          <w:szCs w:val="24"/>
        </w:rPr>
        <w:t xml:space="preserve"> Kilis </w:t>
      </w:r>
      <w:r w:rsidR="003B3B05" w:rsidRPr="003B3B05">
        <w:rPr>
          <w:sz w:val="24"/>
          <w:szCs w:val="24"/>
        </w:rPr>
        <w:t>mahkemeleri ve icra daireleri</w:t>
      </w:r>
      <w:r w:rsidR="003B3B05" w:rsidRPr="003B3B05">
        <w:rPr>
          <w:spacing w:val="-3"/>
          <w:sz w:val="24"/>
          <w:szCs w:val="24"/>
        </w:rPr>
        <w:t xml:space="preserve"> </w:t>
      </w:r>
      <w:r w:rsidR="003B3B05" w:rsidRPr="003B3B05">
        <w:rPr>
          <w:sz w:val="24"/>
          <w:szCs w:val="24"/>
        </w:rPr>
        <w:t>yetkilidir.</w:t>
      </w:r>
    </w:p>
    <w:p w:rsidR="00CA02F2" w:rsidRPr="003B3B05" w:rsidRDefault="007C291B" w:rsidP="003B3B05">
      <w:pPr>
        <w:pStyle w:val="GvdeMetni"/>
        <w:ind w:right="482"/>
        <w:jc w:val="both"/>
      </w:pPr>
      <w:r>
        <w:rPr>
          <w:b/>
        </w:rPr>
        <w:t>59.2</w:t>
      </w:r>
      <w:r>
        <w:t>-Sözleşmenin uygulanmasından doğacak ihtilaflar da ise, işin sözleşmesinde yer alan konuya ilişkin hükümler uygulanacaktır.</w:t>
      </w:r>
    </w:p>
    <w:sectPr w:rsidR="00CA02F2" w:rsidRPr="003B3B05">
      <w:pgSz w:w="11910" w:h="16840"/>
      <w:pgMar w:top="1320" w:right="940" w:bottom="960" w:left="1280" w:header="0" w:footer="78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85A" w:rsidRDefault="0031485A">
      <w:r>
        <w:separator/>
      </w:r>
    </w:p>
  </w:endnote>
  <w:endnote w:type="continuationSeparator" w:id="0">
    <w:p w:rsidR="0031485A" w:rsidRDefault="00314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85A" w:rsidRDefault="0031485A">
    <w:pPr>
      <w:pStyle w:val="GvdeMetni"/>
      <w:spacing w:line="14" w:lineRule="auto"/>
      <w:ind w:left="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85A" w:rsidRDefault="0031485A">
    <w:pPr>
      <w:pStyle w:val="GvdeMetni"/>
      <w:spacing w:line="14" w:lineRule="auto"/>
      <w:ind w:left="0"/>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85A" w:rsidRDefault="0031485A">
      <w:r>
        <w:separator/>
      </w:r>
    </w:p>
  </w:footnote>
  <w:footnote w:type="continuationSeparator" w:id="0">
    <w:p w:rsidR="0031485A" w:rsidRDefault="003148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85ABC"/>
    <w:multiLevelType w:val="hybridMultilevel"/>
    <w:tmpl w:val="2B388EA4"/>
    <w:lvl w:ilvl="0" w:tplc="BF329C60">
      <w:start w:val="13"/>
      <w:numFmt w:val="decimal"/>
      <w:lvlText w:val="%1"/>
      <w:lvlJc w:val="left"/>
      <w:pPr>
        <w:ind w:left="350" w:hanging="214"/>
      </w:pPr>
      <w:rPr>
        <w:rFonts w:hint="default"/>
        <w:i/>
        <w:spacing w:val="0"/>
        <w:w w:val="100"/>
        <w:position w:val="11"/>
        <w:lang w:val="tr-TR" w:eastAsia="en-US" w:bidi="ar-SA"/>
      </w:rPr>
    </w:lvl>
    <w:lvl w:ilvl="1" w:tplc="B61AB134">
      <w:start w:val="1"/>
      <w:numFmt w:val="lowerLetter"/>
      <w:lvlText w:val="%2)"/>
      <w:lvlJc w:val="left"/>
      <w:pPr>
        <w:ind w:left="856" w:hanging="360"/>
      </w:pPr>
      <w:rPr>
        <w:rFonts w:ascii="Times New Roman" w:eastAsia="Times New Roman" w:hAnsi="Times New Roman" w:cs="Times New Roman" w:hint="default"/>
        <w:spacing w:val="-6"/>
        <w:w w:val="99"/>
        <w:sz w:val="24"/>
        <w:szCs w:val="24"/>
        <w:lang w:val="tr-TR" w:eastAsia="en-US" w:bidi="ar-SA"/>
      </w:rPr>
    </w:lvl>
    <w:lvl w:ilvl="2" w:tplc="A4FA9260">
      <w:numFmt w:val="bullet"/>
      <w:lvlText w:val="•"/>
      <w:lvlJc w:val="left"/>
      <w:pPr>
        <w:ind w:left="1840" w:hanging="360"/>
      </w:pPr>
      <w:rPr>
        <w:rFonts w:hint="default"/>
        <w:lang w:val="tr-TR" w:eastAsia="en-US" w:bidi="ar-SA"/>
      </w:rPr>
    </w:lvl>
    <w:lvl w:ilvl="3" w:tplc="E9D40338">
      <w:numFmt w:val="bullet"/>
      <w:lvlText w:val="•"/>
      <w:lvlJc w:val="left"/>
      <w:pPr>
        <w:ind w:left="2821" w:hanging="360"/>
      </w:pPr>
      <w:rPr>
        <w:rFonts w:hint="default"/>
        <w:lang w:val="tr-TR" w:eastAsia="en-US" w:bidi="ar-SA"/>
      </w:rPr>
    </w:lvl>
    <w:lvl w:ilvl="4" w:tplc="D47EA7CE">
      <w:numFmt w:val="bullet"/>
      <w:lvlText w:val="•"/>
      <w:lvlJc w:val="left"/>
      <w:pPr>
        <w:ind w:left="3802" w:hanging="360"/>
      </w:pPr>
      <w:rPr>
        <w:rFonts w:hint="default"/>
        <w:lang w:val="tr-TR" w:eastAsia="en-US" w:bidi="ar-SA"/>
      </w:rPr>
    </w:lvl>
    <w:lvl w:ilvl="5" w:tplc="2B581D30">
      <w:numFmt w:val="bullet"/>
      <w:lvlText w:val="•"/>
      <w:lvlJc w:val="left"/>
      <w:pPr>
        <w:ind w:left="4782" w:hanging="360"/>
      </w:pPr>
      <w:rPr>
        <w:rFonts w:hint="default"/>
        <w:lang w:val="tr-TR" w:eastAsia="en-US" w:bidi="ar-SA"/>
      </w:rPr>
    </w:lvl>
    <w:lvl w:ilvl="6" w:tplc="13F60764">
      <w:numFmt w:val="bullet"/>
      <w:lvlText w:val="•"/>
      <w:lvlJc w:val="left"/>
      <w:pPr>
        <w:ind w:left="5763" w:hanging="360"/>
      </w:pPr>
      <w:rPr>
        <w:rFonts w:hint="default"/>
        <w:lang w:val="tr-TR" w:eastAsia="en-US" w:bidi="ar-SA"/>
      </w:rPr>
    </w:lvl>
    <w:lvl w:ilvl="7" w:tplc="F998F5BC">
      <w:numFmt w:val="bullet"/>
      <w:lvlText w:val="•"/>
      <w:lvlJc w:val="left"/>
      <w:pPr>
        <w:ind w:left="6744" w:hanging="360"/>
      </w:pPr>
      <w:rPr>
        <w:rFonts w:hint="default"/>
        <w:lang w:val="tr-TR" w:eastAsia="en-US" w:bidi="ar-SA"/>
      </w:rPr>
    </w:lvl>
    <w:lvl w:ilvl="8" w:tplc="E15414B4">
      <w:numFmt w:val="bullet"/>
      <w:lvlText w:val="•"/>
      <w:lvlJc w:val="left"/>
      <w:pPr>
        <w:ind w:left="7724" w:hanging="360"/>
      </w:pPr>
      <w:rPr>
        <w:rFonts w:hint="default"/>
        <w:lang w:val="tr-TR" w:eastAsia="en-US" w:bidi="ar-SA"/>
      </w:rPr>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42020F"/>
    <w:multiLevelType w:val="hybridMultilevel"/>
    <w:tmpl w:val="336058E2"/>
    <w:lvl w:ilvl="0" w:tplc="5F826866">
      <w:start w:val="1"/>
      <w:numFmt w:val="lowerLetter"/>
      <w:lvlText w:val="%1)"/>
      <w:lvlJc w:val="left"/>
      <w:pPr>
        <w:ind w:left="136" w:hanging="293"/>
      </w:pPr>
      <w:rPr>
        <w:rFonts w:ascii="Times New Roman" w:eastAsia="Times New Roman" w:hAnsi="Times New Roman" w:cs="Times New Roman" w:hint="default"/>
        <w:spacing w:val="-14"/>
        <w:w w:val="100"/>
        <w:sz w:val="24"/>
        <w:szCs w:val="24"/>
        <w:lang w:val="tr-TR" w:eastAsia="en-US" w:bidi="ar-SA"/>
      </w:rPr>
    </w:lvl>
    <w:lvl w:ilvl="1" w:tplc="B2D06FF2">
      <w:numFmt w:val="bullet"/>
      <w:lvlText w:val="•"/>
      <w:lvlJc w:val="left"/>
      <w:pPr>
        <w:ind w:left="1094" w:hanging="293"/>
      </w:pPr>
      <w:rPr>
        <w:rFonts w:hint="default"/>
        <w:lang w:val="tr-TR" w:eastAsia="en-US" w:bidi="ar-SA"/>
      </w:rPr>
    </w:lvl>
    <w:lvl w:ilvl="2" w:tplc="2496E2AA">
      <w:numFmt w:val="bullet"/>
      <w:lvlText w:val="•"/>
      <w:lvlJc w:val="left"/>
      <w:pPr>
        <w:ind w:left="2049" w:hanging="293"/>
      </w:pPr>
      <w:rPr>
        <w:rFonts w:hint="default"/>
        <w:lang w:val="tr-TR" w:eastAsia="en-US" w:bidi="ar-SA"/>
      </w:rPr>
    </w:lvl>
    <w:lvl w:ilvl="3" w:tplc="16F2BCE2">
      <w:numFmt w:val="bullet"/>
      <w:lvlText w:val="•"/>
      <w:lvlJc w:val="left"/>
      <w:pPr>
        <w:ind w:left="3003" w:hanging="293"/>
      </w:pPr>
      <w:rPr>
        <w:rFonts w:hint="default"/>
        <w:lang w:val="tr-TR" w:eastAsia="en-US" w:bidi="ar-SA"/>
      </w:rPr>
    </w:lvl>
    <w:lvl w:ilvl="4" w:tplc="B9D0DF68">
      <w:numFmt w:val="bullet"/>
      <w:lvlText w:val="•"/>
      <w:lvlJc w:val="left"/>
      <w:pPr>
        <w:ind w:left="3958" w:hanging="293"/>
      </w:pPr>
      <w:rPr>
        <w:rFonts w:hint="default"/>
        <w:lang w:val="tr-TR" w:eastAsia="en-US" w:bidi="ar-SA"/>
      </w:rPr>
    </w:lvl>
    <w:lvl w:ilvl="5" w:tplc="3CFAD0AA">
      <w:numFmt w:val="bullet"/>
      <w:lvlText w:val="•"/>
      <w:lvlJc w:val="left"/>
      <w:pPr>
        <w:ind w:left="4913" w:hanging="293"/>
      </w:pPr>
      <w:rPr>
        <w:rFonts w:hint="default"/>
        <w:lang w:val="tr-TR" w:eastAsia="en-US" w:bidi="ar-SA"/>
      </w:rPr>
    </w:lvl>
    <w:lvl w:ilvl="6" w:tplc="A2AAE8BC">
      <w:numFmt w:val="bullet"/>
      <w:lvlText w:val="•"/>
      <w:lvlJc w:val="left"/>
      <w:pPr>
        <w:ind w:left="5867" w:hanging="293"/>
      </w:pPr>
      <w:rPr>
        <w:rFonts w:hint="default"/>
        <w:lang w:val="tr-TR" w:eastAsia="en-US" w:bidi="ar-SA"/>
      </w:rPr>
    </w:lvl>
    <w:lvl w:ilvl="7" w:tplc="F2903AD8">
      <w:numFmt w:val="bullet"/>
      <w:lvlText w:val="•"/>
      <w:lvlJc w:val="left"/>
      <w:pPr>
        <w:ind w:left="6822" w:hanging="293"/>
      </w:pPr>
      <w:rPr>
        <w:rFonts w:hint="default"/>
        <w:lang w:val="tr-TR" w:eastAsia="en-US" w:bidi="ar-SA"/>
      </w:rPr>
    </w:lvl>
    <w:lvl w:ilvl="8" w:tplc="C8B4559A">
      <w:numFmt w:val="bullet"/>
      <w:lvlText w:val="•"/>
      <w:lvlJc w:val="left"/>
      <w:pPr>
        <w:ind w:left="7777" w:hanging="293"/>
      </w:pPr>
      <w:rPr>
        <w:rFonts w:hint="default"/>
        <w:lang w:val="tr-TR" w:eastAsia="en-US" w:bidi="ar-SA"/>
      </w:rPr>
    </w:lvl>
  </w:abstractNum>
  <w:abstractNum w:abstractNumId="3">
    <w:nsid w:val="127F4762"/>
    <w:multiLevelType w:val="multilevel"/>
    <w:tmpl w:val="D00E4E4E"/>
    <w:lvl w:ilvl="0">
      <w:start w:val="15"/>
      <w:numFmt w:val="decimal"/>
      <w:lvlText w:val="%1"/>
      <w:lvlJc w:val="left"/>
      <w:pPr>
        <w:ind w:left="136" w:hanging="900"/>
      </w:pPr>
      <w:rPr>
        <w:rFonts w:hint="default"/>
        <w:lang w:val="tr-TR" w:eastAsia="en-US" w:bidi="ar-SA"/>
      </w:rPr>
    </w:lvl>
    <w:lvl w:ilvl="1">
      <w:start w:val="5"/>
      <w:numFmt w:val="decimal"/>
      <w:lvlText w:val="%1.%2"/>
      <w:lvlJc w:val="left"/>
      <w:pPr>
        <w:ind w:left="136" w:hanging="900"/>
      </w:pPr>
      <w:rPr>
        <w:rFonts w:hint="default"/>
        <w:lang w:val="tr-TR" w:eastAsia="en-US" w:bidi="ar-SA"/>
      </w:rPr>
    </w:lvl>
    <w:lvl w:ilvl="2">
      <w:start w:val="4"/>
      <w:numFmt w:val="decimal"/>
      <w:lvlText w:val="%1.%2.%3"/>
      <w:lvlJc w:val="left"/>
      <w:pPr>
        <w:ind w:left="136" w:hanging="900"/>
      </w:pPr>
      <w:rPr>
        <w:rFonts w:hint="default"/>
        <w:lang w:val="tr-TR" w:eastAsia="en-US" w:bidi="ar-SA"/>
      </w:rPr>
    </w:lvl>
    <w:lvl w:ilvl="3">
      <w:start w:val="3"/>
      <w:numFmt w:val="decimal"/>
      <w:lvlText w:val="%1.%2.%3.%4."/>
      <w:lvlJc w:val="left"/>
      <w:pPr>
        <w:ind w:left="136" w:hanging="900"/>
      </w:pPr>
      <w:rPr>
        <w:rFonts w:ascii="Times New Roman" w:eastAsia="Times New Roman" w:hAnsi="Times New Roman" w:cs="Times New Roman" w:hint="default"/>
        <w:b/>
        <w:bCs/>
        <w:w w:val="100"/>
        <w:sz w:val="24"/>
        <w:szCs w:val="24"/>
        <w:lang w:val="tr-TR" w:eastAsia="en-US" w:bidi="ar-SA"/>
      </w:rPr>
    </w:lvl>
    <w:lvl w:ilvl="4">
      <w:numFmt w:val="bullet"/>
      <w:lvlText w:val="•"/>
      <w:lvlJc w:val="left"/>
      <w:pPr>
        <w:ind w:left="3958" w:hanging="900"/>
      </w:pPr>
      <w:rPr>
        <w:rFonts w:hint="default"/>
        <w:lang w:val="tr-TR" w:eastAsia="en-US" w:bidi="ar-SA"/>
      </w:rPr>
    </w:lvl>
    <w:lvl w:ilvl="5">
      <w:numFmt w:val="bullet"/>
      <w:lvlText w:val="•"/>
      <w:lvlJc w:val="left"/>
      <w:pPr>
        <w:ind w:left="4913" w:hanging="900"/>
      </w:pPr>
      <w:rPr>
        <w:rFonts w:hint="default"/>
        <w:lang w:val="tr-TR" w:eastAsia="en-US" w:bidi="ar-SA"/>
      </w:rPr>
    </w:lvl>
    <w:lvl w:ilvl="6">
      <w:numFmt w:val="bullet"/>
      <w:lvlText w:val="•"/>
      <w:lvlJc w:val="left"/>
      <w:pPr>
        <w:ind w:left="5867" w:hanging="900"/>
      </w:pPr>
      <w:rPr>
        <w:rFonts w:hint="default"/>
        <w:lang w:val="tr-TR" w:eastAsia="en-US" w:bidi="ar-SA"/>
      </w:rPr>
    </w:lvl>
    <w:lvl w:ilvl="7">
      <w:numFmt w:val="bullet"/>
      <w:lvlText w:val="•"/>
      <w:lvlJc w:val="left"/>
      <w:pPr>
        <w:ind w:left="6822" w:hanging="900"/>
      </w:pPr>
      <w:rPr>
        <w:rFonts w:hint="default"/>
        <w:lang w:val="tr-TR" w:eastAsia="en-US" w:bidi="ar-SA"/>
      </w:rPr>
    </w:lvl>
    <w:lvl w:ilvl="8">
      <w:numFmt w:val="bullet"/>
      <w:lvlText w:val="•"/>
      <w:lvlJc w:val="left"/>
      <w:pPr>
        <w:ind w:left="7777" w:hanging="900"/>
      </w:pPr>
      <w:rPr>
        <w:rFonts w:hint="default"/>
        <w:lang w:val="tr-TR" w:eastAsia="en-US" w:bidi="ar-SA"/>
      </w:rPr>
    </w:lvl>
  </w:abstractNum>
  <w:abstractNum w:abstractNumId="4">
    <w:nsid w:val="1C6C0B3E"/>
    <w:multiLevelType w:val="multilevel"/>
    <w:tmpl w:val="8A2C527E"/>
    <w:lvl w:ilvl="0">
      <w:start w:val="50"/>
      <w:numFmt w:val="decimal"/>
      <w:lvlText w:val="%1"/>
      <w:lvlJc w:val="left"/>
      <w:pPr>
        <w:ind w:left="676" w:hanging="540"/>
      </w:pPr>
      <w:rPr>
        <w:rFonts w:hint="default"/>
        <w:lang w:val="tr-TR" w:eastAsia="en-US" w:bidi="ar-SA"/>
      </w:rPr>
    </w:lvl>
    <w:lvl w:ilvl="1">
      <w:start w:val="1"/>
      <w:numFmt w:val="decimal"/>
      <w:lvlText w:val="%1.%2."/>
      <w:lvlJc w:val="left"/>
      <w:pPr>
        <w:ind w:left="676" w:hanging="540"/>
      </w:pPr>
      <w:rPr>
        <w:rFonts w:ascii="Times New Roman" w:eastAsia="Times New Roman" w:hAnsi="Times New Roman" w:cs="Times New Roman" w:hint="default"/>
        <w:spacing w:val="-5"/>
        <w:w w:val="97"/>
        <w:sz w:val="24"/>
        <w:szCs w:val="24"/>
        <w:lang w:val="tr-TR" w:eastAsia="en-US" w:bidi="ar-SA"/>
      </w:rPr>
    </w:lvl>
    <w:lvl w:ilvl="2">
      <w:start w:val="1"/>
      <w:numFmt w:val="lowerLetter"/>
      <w:lvlText w:val="%3)"/>
      <w:lvlJc w:val="left"/>
      <w:pPr>
        <w:ind w:left="802" w:hanging="306"/>
      </w:pPr>
      <w:rPr>
        <w:rFonts w:ascii="Times New Roman" w:eastAsia="Times New Roman" w:hAnsi="Times New Roman" w:cs="Times New Roman" w:hint="default"/>
        <w:spacing w:val="-3"/>
        <w:w w:val="100"/>
        <w:sz w:val="24"/>
        <w:szCs w:val="24"/>
        <w:lang w:val="tr-TR" w:eastAsia="en-US" w:bidi="ar-SA"/>
      </w:rPr>
    </w:lvl>
    <w:lvl w:ilvl="3">
      <w:numFmt w:val="bullet"/>
      <w:lvlText w:val="•"/>
      <w:lvlJc w:val="left"/>
      <w:pPr>
        <w:ind w:left="2774" w:hanging="306"/>
      </w:pPr>
      <w:rPr>
        <w:rFonts w:hint="default"/>
        <w:lang w:val="tr-TR" w:eastAsia="en-US" w:bidi="ar-SA"/>
      </w:rPr>
    </w:lvl>
    <w:lvl w:ilvl="4">
      <w:numFmt w:val="bullet"/>
      <w:lvlText w:val="•"/>
      <w:lvlJc w:val="left"/>
      <w:pPr>
        <w:ind w:left="3762" w:hanging="306"/>
      </w:pPr>
      <w:rPr>
        <w:rFonts w:hint="default"/>
        <w:lang w:val="tr-TR" w:eastAsia="en-US" w:bidi="ar-SA"/>
      </w:rPr>
    </w:lvl>
    <w:lvl w:ilvl="5">
      <w:numFmt w:val="bullet"/>
      <w:lvlText w:val="•"/>
      <w:lvlJc w:val="left"/>
      <w:pPr>
        <w:ind w:left="4749" w:hanging="306"/>
      </w:pPr>
      <w:rPr>
        <w:rFonts w:hint="default"/>
        <w:lang w:val="tr-TR" w:eastAsia="en-US" w:bidi="ar-SA"/>
      </w:rPr>
    </w:lvl>
    <w:lvl w:ilvl="6">
      <w:numFmt w:val="bullet"/>
      <w:lvlText w:val="•"/>
      <w:lvlJc w:val="left"/>
      <w:pPr>
        <w:ind w:left="5736" w:hanging="306"/>
      </w:pPr>
      <w:rPr>
        <w:rFonts w:hint="default"/>
        <w:lang w:val="tr-TR" w:eastAsia="en-US" w:bidi="ar-SA"/>
      </w:rPr>
    </w:lvl>
    <w:lvl w:ilvl="7">
      <w:numFmt w:val="bullet"/>
      <w:lvlText w:val="•"/>
      <w:lvlJc w:val="left"/>
      <w:pPr>
        <w:ind w:left="6724" w:hanging="306"/>
      </w:pPr>
      <w:rPr>
        <w:rFonts w:hint="default"/>
        <w:lang w:val="tr-TR" w:eastAsia="en-US" w:bidi="ar-SA"/>
      </w:rPr>
    </w:lvl>
    <w:lvl w:ilvl="8">
      <w:numFmt w:val="bullet"/>
      <w:lvlText w:val="•"/>
      <w:lvlJc w:val="left"/>
      <w:pPr>
        <w:ind w:left="7711" w:hanging="306"/>
      </w:pPr>
      <w:rPr>
        <w:rFonts w:hint="default"/>
        <w:lang w:val="tr-TR" w:eastAsia="en-US" w:bidi="ar-SA"/>
      </w:rPr>
    </w:lvl>
  </w:abstractNum>
  <w:abstractNum w:abstractNumId="5">
    <w:nsid w:val="1D602642"/>
    <w:multiLevelType w:val="multilevel"/>
    <w:tmpl w:val="117E8A46"/>
    <w:lvl w:ilvl="0">
      <w:start w:val="15"/>
      <w:numFmt w:val="decimal"/>
      <w:lvlText w:val="%1"/>
      <w:lvlJc w:val="left"/>
      <w:pPr>
        <w:ind w:left="136" w:hanging="696"/>
      </w:pPr>
      <w:rPr>
        <w:rFonts w:hint="default"/>
        <w:lang w:val="tr-TR" w:eastAsia="en-US" w:bidi="ar-SA"/>
      </w:rPr>
    </w:lvl>
    <w:lvl w:ilvl="1">
      <w:start w:val="3"/>
      <w:numFmt w:val="decimal"/>
      <w:lvlText w:val="%1.%2"/>
      <w:lvlJc w:val="left"/>
      <w:pPr>
        <w:ind w:left="136" w:hanging="696"/>
      </w:pPr>
      <w:rPr>
        <w:rFonts w:hint="default"/>
        <w:lang w:val="tr-TR" w:eastAsia="en-US" w:bidi="ar-SA"/>
      </w:rPr>
    </w:lvl>
    <w:lvl w:ilvl="2">
      <w:start w:val="2"/>
      <w:numFmt w:val="decimal"/>
      <w:lvlText w:val="%1.%2.%3"/>
      <w:lvlJc w:val="left"/>
      <w:pPr>
        <w:ind w:left="136" w:hanging="696"/>
      </w:pPr>
      <w:rPr>
        <w:rFonts w:ascii="Times New Roman" w:eastAsia="Times New Roman" w:hAnsi="Times New Roman" w:cs="Times New Roman" w:hint="default"/>
        <w:b/>
        <w:bCs/>
        <w:spacing w:val="-28"/>
        <w:w w:val="99"/>
        <w:sz w:val="24"/>
        <w:szCs w:val="24"/>
        <w:lang w:val="tr-TR" w:eastAsia="en-US" w:bidi="ar-SA"/>
      </w:rPr>
    </w:lvl>
    <w:lvl w:ilvl="3">
      <w:numFmt w:val="bullet"/>
      <w:lvlText w:val="•"/>
      <w:lvlJc w:val="left"/>
      <w:pPr>
        <w:ind w:left="3003" w:hanging="696"/>
      </w:pPr>
      <w:rPr>
        <w:rFonts w:hint="default"/>
        <w:lang w:val="tr-TR" w:eastAsia="en-US" w:bidi="ar-SA"/>
      </w:rPr>
    </w:lvl>
    <w:lvl w:ilvl="4">
      <w:numFmt w:val="bullet"/>
      <w:lvlText w:val="•"/>
      <w:lvlJc w:val="left"/>
      <w:pPr>
        <w:ind w:left="3958" w:hanging="696"/>
      </w:pPr>
      <w:rPr>
        <w:rFonts w:hint="default"/>
        <w:lang w:val="tr-TR" w:eastAsia="en-US" w:bidi="ar-SA"/>
      </w:rPr>
    </w:lvl>
    <w:lvl w:ilvl="5">
      <w:numFmt w:val="bullet"/>
      <w:lvlText w:val="•"/>
      <w:lvlJc w:val="left"/>
      <w:pPr>
        <w:ind w:left="4913" w:hanging="696"/>
      </w:pPr>
      <w:rPr>
        <w:rFonts w:hint="default"/>
        <w:lang w:val="tr-TR" w:eastAsia="en-US" w:bidi="ar-SA"/>
      </w:rPr>
    </w:lvl>
    <w:lvl w:ilvl="6">
      <w:numFmt w:val="bullet"/>
      <w:lvlText w:val="•"/>
      <w:lvlJc w:val="left"/>
      <w:pPr>
        <w:ind w:left="5867" w:hanging="696"/>
      </w:pPr>
      <w:rPr>
        <w:rFonts w:hint="default"/>
        <w:lang w:val="tr-TR" w:eastAsia="en-US" w:bidi="ar-SA"/>
      </w:rPr>
    </w:lvl>
    <w:lvl w:ilvl="7">
      <w:numFmt w:val="bullet"/>
      <w:lvlText w:val="•"/>
      <w:lvlJc w:val="left"/>
      <w:pPr>
        <w:ind w:left="6822" w:hanging="696"/>
      </w:pPr>
      <w:rPr>
        <w:rFonts w:hint="default"/>
        <w:lang w:val="tr-TR" w:eastAsia="en-US" w:bidi="ar-SA"/>
      </w:rPr>
    </w:lvl>
    <w:lvl w:ilvl="8">
      <w:numFmt w:val="bullet"/>
      <w:lvlText w:val="•"/>
      <w:lvlJc w:val="left"/>
      <w:pPr>
        <w:ind w:left="7777" w:hanging="696"/>
      </w:pPr>
      <w:rPr>
        <w:rFonts w:hint="default"/>
        <w:lang w:val="tr-TR" w:eastAsia="en-US" w:bidi="ar-SA"/>
      </w:rPr>
    </w:lvl>
  </w:abstractNum>
  <w:abstractNum w:abstractNumId="6">
    <w:nsid w:val="1FDF650E"/>
    <w:multiLevelType w:val="multilevel"/>
    <w:tmpl w:val="0DF0EC3C"/>
    <w:lvl w:ilvl="0">
      <w:start w:val="6"/>
      <w:numFmt w:val="decimal"/>
      <w:lvlText w:val="%1"/>
      <w:lvlJc w:val="left"/>
      <w:pPr>
        <w:ind w:left="136" w:hanging="420"/>
      </w:pPr>
      <w:rPr>
        <w:rFonts w:hint="default"/>
        <w:lang w:val="tr-TR" w:eastAsia="en-US" w:bidi="ar-SA"/>
      </w:rPr>
    </w:lvl>
    <w:lvl w:ilvl="1">
      <w:start w:val="1"/>
      <w:numFmt w:val="decimal"/>
      <w:lvlText w:val="%1.%2."/>
      <w:lvlJc w:val="left"/>
      <w:pPr>
        <w:ind w:left="136" w:hanging="420"/>
      </w:pPr>
      <w:rPr>
        <w:rFonts w:ascii="Times New Roman" w:eastAsia="Times New Roman" w:hAnsi="Times New Roman" w:cs="Times New Roman" w:hint="default"/>
        <w:b/>
        <w:bCs/>
        <w:spacing w:val="-27"/>
        <w:w w:val="100"/>
        <w:sz w:val="24"/>
        <w:szCs w:val="24"/>
        <w:lang w:val="tr-TR" w:eastAsia="en-US" w:bidi="ar-SA"/>
      </w:rPr>
    </w:lvl>
    <w:lvl w:ilvl="2">
      <w:start w:val="1"/>
      <w:numFmt w:val="lowerLetter"/>
      <w:lvlText w:val="%3)"/>
      <w:lvlJc w:val="left"/>
      <w:pPr>
        <w:ind w:left="136" w:hanging="250"/>
      </w:pPr>
      <w:rPr>
        <w:rFonts w:ascii="Times New Roman" w:eastAsia="Times New Roman" w:hAnsi="Times New Roman" w:cs="Times New Roman" w:hint="default"/>
        <w:spacing w:val="-1"/>
        <w:w w:val="100"/>
        <w:sz w:val="24"/>
        <w:szCs w:val="24"/>
        <w:lang w:val="tr-TR" w:eastAsia="en-US" w:bidi="ar-SA"/>
      </w:rPr>
    </w:lvl>
    <w:lvl w:ilvl="3">
      <w:numFmt w:val="bullet"/>
      <w:lvlText w:val="•"/>
      <w:lvlJc w:val="left"/>
      <w:pPr>
        <w:ind w:left="3956" w:hanging="250"/>
      </w:pPr>
      <w:rPr>
        <w:rFonts w:hint="default"/>
        <w:lang w:val="tr-TR" w:eastAsia="en-US" w:bidi="ar-SA"/>
      </w:rPr>
    </w:lvl>
    <w:lvl w:ilvl="4">
      <w:numFmt w:val="bullet"/>
      <w:lvlText w:val="•"/>
      <w:lvlJc w:val="left"/>
      <w:pPr>
        <w:ind w:left="4775" w:hanging="250"/>
      </w:pPr>
      <w:rPr>
        <w:rFonts w:hint="default"/>
        <w:lang w:val="tr-TR" w:eastAsia="en-US" w:bidi="ar-SA"/>
      </w:rPr>
    </w:lvl>
    <w:lvl w:ilvl="5">
      <w:numFmt w:val="bullet"/>
      <w:lvlText w:val="•"/>
      <w:lvlJc w:val="left"/>
      <w:pPr>
        <w:ind w:left="5593" w:hanging="250"/>
      </w:pPr>
      <w:rPr>
        <w:rFonts w:hint="default"/>
        <w:lang w:val="tr-TR" w:eastAsia="en-US" w:bidi="ar-SA"/>
      </w:rPr>
    </w:lvl>
    <w:lvl w:ilvl="6">
      <w:numFmt w:val="bullet"/>
      <w:lvlText w:val="•"/>
      <w:lvlJc w:val="left"/>
      <w:pPr>
        <w:ind w:left="6412" w:hanging="250"/>
      </w:pPr>
      <w:rPr>
        <w:rFonts w:hint="default"/>
        <w:lang w:val="tr-TR" w:eastAsia="en-US" w:bidi="ar-SA"/>
      </w:rPr>
    </w:lvl>
    <w:lvl w:ilvl="7">
      <w:numFmt w:val="bullet"/>
      <w:lvlText w:val="•"/>
      <w:lvlJc w:val="left"/>
      <w:pPr>
        <w:ind w:left="7230" w:hanging="250"/>
      </w:pPr>
      <w:rPr>
        <w:rFonts w:hint="default"/>
        <w:lang w:val="tr-TR" w:eastAsia="en-US" w:bidi="ar-SA"/>
      </w:rPr>
    </w:lvl>
    <w:lvl w:ilvl="8">
      <w:numFmt w:val="bullet"/>
      <w:lvlText w:val="•"/>
      <w:lvlJc w:val="left"/>
      <w:pPr>
        <w:ind w:left="8049" w:hanging="250"/>
      </w:pPr>
      <w:rPr>
        <w:rFonts w:hint="default"/>
        <w:lang w:val="tr-TR" w:eastAsia="en-US" w:bidi="ar-SA"/>
      </w:rPr>
    </w:lvl>
  </w:abstractNum>
  <w:abstractNum w:abstractNumId="7">
    <w:nsid w:val="24F50D73"/>
    <w:multiLevelType w:val="multilevel"/>
    <w:tmpl w:val="497ECC0C"/>
    <w:lvl w:ilvl="0">
      <w:start w:val="24"/>
      <w:numFmt w:val="decimal"/>
      <w:lvlText w:val="%1"/>
      <w:lvlJc w:val="left"/>
      <w:pPr>
        <w:ind w:left="136" w:hanging="540"/>
      </w:pPr>
      <w:rPr>
        <w:rFonts w:hint="default"/>
        <w:lang w:val="tr-TR" w:eastAsia="en-US" w:bidi="ar-SA"/>
      </w:rPr>
    </w:lvl>
    <w:lvl w:ilvl="1">
      <w:start w:val="1"/>
      <w:numFmt w:val="decimal"/>
      <w:lvlText w:val="%1.%2."/>
      <w:lvlJc w:val="left"/>
      <w:pPr>
        <w:ind w:left="136" w:hanging="540"/>
      </w:pPr>
      <w:rPr>
        <w:rFonts w:ascii="Times New Roman" w:eastAsia="Times New Roman" w:hAnsi="Times New Roman" w:cs="Times New Roman" w:hint="default"/>
        <w:b/>
        <w:bCs/>
        <w:spacing w:val="-21"/>
        <w:w w:val="100"/>
        <w:sz w:val="24"/>
        <w:szCs w:val="24"/>
        <w:lang w:val="tr-TR" w:eastAsia="en-US" w:bidi="ar-SA"/>
      </w:rPr>
    </w:lvl>
    <w:lvl w:ilvl="2">
      <w:start w:val="1"/>
      <w:numFmt w:val="lowerLetter"/>
      <w:lvlText w:val="%3)"/>
      <w:lvlJc w:val="left"/>
      <w:pPr>
        <w:ind w:left="743" w:hanging="247"/>
      </w:pPr>
      <w:rPr>
        <w:rFonts w:ascii="Times New Roman" w:eastAsia="Times New Roman" w:hAnsi="Times New Roman" w:cs="Times New Roman" w:hint="default"/>
        <w:spacing w:val="-1"/>
        <w:w w:val="100"/>
        <w:sz w:val="24"/>
        <w:szCs w:val="24"/>
        <w:lang w:val="tr-TR" w:eastAsia="en-US" w:bidi="ar-SA"/>
      </w:rPr>
    </w:lvl>
    <w:lvl w:ilvl="3">
      <w:numFmt w:val="bullet"/>
      <w:lvlText w:val="•"/>
      <w:lvlJc w:val="left"/>
      <w:pPr>
        <w:ind w:left="2728" w:hanging="247"/>
      </w:pPr>
      <w:rPr>
        <w:rFonts w:hint="default"/>
        <w:lang w:val="tr-TR" w:eastAsia="en-US" w:bidi="ar-SA"/>
      </w:rPr>
    </w:lvl>
    <w:lvl w:ilvl="4">
      <w:numFmt w:val="bullet"/>
      <w:lvlText w:val="•"/>
      <w:lvlJc w:val="left"/>
      <w:pPr>
        <w:ind w:left="3722" w:hanging="247"/>
      </w:pPr>
      <w:rPr>
        <w:rFonts w:hint="default"/>
        <w:lang w:val="tr-TR" w:eastAsia="en-US" w:bidi="ar-SA"/>
      </w:rPr>
    </w:lvl>
    <w:lvl w:ilvl="5">
      <w:numFmt w:val="bullet"/>
      <w:lvlText w:val="•"/>
      <w:lvlJc w:val="left"/>
      <w:pPr>
        <w:ind w:left="4716" w:hanging="247"/>
      </w:pPr>
      <w:rPr>
        <w:rFonts w:hint="default"/>
        <w:lang w:val="tr-TR" w:eastAsia="en-US" w:bidi="ar-SA"/>
      </w:rPr>
    </w:lvl>
    <w:lvl w:ilvl="6">
      <w:numFmt w:val="bullet"/>
      <w:lvlText w:val="•"/>
      <w:lvlJc w:val="left"/>
      <w:pPr>
        <w:ind w:left="5710" w:hanging="247"/>
      </w:pPr>
      <w:rPr>
        <w:rFonts w:hint="default"/>
        <w:lang w:val="tr-TR" w:eastAsia="en-US" w:bidi="ar-SA"/>
      </w:rPr>
    </w:lvl>
    <w:lvl w:ilvl="7">
      <w:numFmt w:val="bullet"/>
      <w:lvlText w:val="•"/>
      <w:lvlJc w:val="left"/>
      <w:pPr>
        <w:ind w:left="6704" w:hanging="247"/>
      </w:pPr>
      <w:rPr>
        <w:rFonts w:hint="default"/>
        <w:lang w:val="tr-TR" w:eastAsia="en-US" w:bidi="ar-SA"/>
      </w:rPr>
    </w:lvl>
    <w:lvl w:ilvl="8">
      <w:numFmt w:val="bullet"/>
      <w:lvlText w:val="•"/>
      <w:lvlJc w:val="left"/>
      <w:pPr>
        <w:ind w:left="7698" w:hanging="247"/>
      </w:pPr>
      <w:rPr>
        <w:rFonts w:hint="default"/>
        <w:lang w:val="tr-TR" w:eastAsia="en-US" w:bidi="ar-SA"/>
      </w:rPr>
    </w:lvl>
  </w:abstractNum>
  <w:abstractNum w:abstractNumId="8">
    <w:nsid w:val="2A0A0C98"/>
    <w:multiLevelType w:val="multilevel"/>
    <w:tmpl w:val="6854FF5A"/>
    <w:lvl w:ilvl="0">
      <w:start w:val="15"/>
      <w:numFmt w:val="decimal"/>
      <w:lvlText w:val="%1"/>
      <w:lvlJc w:val="left"/>
      <w:pPr>
        <w:ind w:left="676" w:hanging="540"/>
      </w:pPr>
      <w:rPr>
        <w:rFonts w:hint="default"/>
        <w:lang w:val="tr-TR" w:eastAsia="en-US" w:bidi="ar-SA"/>
      </w:rPr>
    </w:lvl>
    <w:lvl w:ilvl="1">
      <w:start w:val="5"/>
      <w:numFmt w:val="decimal"/>
      <w:lvlText w:val="%1.%2."/>
      <w:lvlJc w:val="left"/>
      <w:pPr>
        <w:ind w:left="676" w:hanging="540"/>
      </w:pPr>
      <w:rPr>
        <w:rFonts w:ascii="Times New Roman" w:eastAsia="Times New Roman" w:hAnsi="Times New Roman" w:cs="Times New Roman" w:hint="default"/>
        <w:b/>
        <w:bCs/>
        <w:spacing w:val="-3"/>
        <w:w w:val="100"/>
        <w:sz w:val="24"/>
        <w:szCs w:val="24"/>
        <w:lang w:val="tr-TR" w:eastAsia="en-US" w:bidi="ar-SA"/>
      </w:rPr>
    </w:lvl>
    <w:lvl w:ilvl="2">
      <w:start w:val="4"/>
      <w:numFmt w:val="decimal"/>
      <w:lvlText w:val="%1.%2.%3."/>
      <w:lvlJc w:val="left"/>
      <w:pPr>
        <w:ind w:left="136" w:hanging="720"/>
      </w:pPr>
      <w:rPr>
        <w:rFonts w:ascii="Times New Roman" w:eastAsia="Times New Roman" w:hAnsi="Times New Roman" w:cs="Times New Roman" w:hint="default"/>
        <w:b/>
        <w:bCs/>
        <w:w w:val="100"/>
        <w:sz w:val="24"/>
        <w:szCs w:val="24"/>
        <w:lang w:val="tr-TR" w:eastAsia="en-US" w:bidi="ar-SA"/>
      </w:rPr>
    </w:lvl>
    <w:lvl w:ilvl="3">
      <w:start w:val="1"/>
      <w:numFmt w:val="decimal"/>
      <w:lvlText w:val="%1.%2.%3.%4."/>
      <w:lvlJc w:val="left"/>
      <w:pPr>
        <w:ind w:left="136" w:hanging="900"/>
      </w:pPr>
      <w:rPr>
        <w:rFonts w:ascii="Times New Roman" w:eastAsia="Times New Roman" w:hAnsi="Times New Roman" w:cs="Times New Roman" w:hint="default"/>
        <w:b/>
        <w:bCs/>
        <w:spacing w:val="-5"/>
        <w:w w:val="99"/>
        <w:sz w:val="24"/>
        <w:szCs w:val="24"/>
        <w:lang w:val="tr-TR" w:eastAsia="en-US" w:bidi="ar-SA"/>
      </w:rPr>
    </w:lvl>
    <w:lvl w:ilvl="4">
      <w:numFmt w:val="bullet"/>
      <w:lvlText w:val="•"/>
      <w:lvlJc w:val="left"/>
      <w:pPr>
        <w:ind w:left="3682" w:hanging="900"/>
      </w:pPr>
      <w:rPr>
        <w:rFonts w:hint="default"/>
        <w:lang w:val="tr-TR" w:eastAsia="en-US" w:bidi="ar-SA"/>
      </w:rPr>
    </w:lvl>
    <w:lvl w:ilvl="5">
      <w:numFmt w:val="bullet"/>
      <w:lvlText w:val="•"/>
      <w:lvlJc w:val="left"/>
      <w:pPr>
        <w:ind w:left="4682" w:hanging="900"/>
      </w:pPr>
      <w:rPr>
        <w:rFonts w:hint="default"/>
        <w:lang w:val="tr-TR" w:eastAsia="en-US" w:bidi="ar-SA"/>
      </w:rPr>
    </w:lvl>
    <w:lvl w:ilvl="6">
      <w:numFmt w:val="bullet"/>
      <w:lvlText w:val="•"/>
      <w:lvlJc w:val="left"/>
      <w:pPr>
        <w:ind w:left="5683" w:hanging="900"/>
      </w:pPr>
      <w:rPr>
        <w:rFonts w:hint="default"/>
        <w:lang w:val="tr-TR" w:eastAsia="en-US" w:bidi="ar-SA"/>
      </w:rPr>
    </w:lvl>
    <w:lvl w:ilvl="7">
      <w:numFmt w:val="bullet"/>
      <w:lvlText w:val="•"/>
      <w:lvlJc w:val="left"/>
      <w:pPr>
        <w:ind w:left="6684" w:hanging="900"/>
      </w:pPr>
      <w:rPr>
        <w:rFonts w:hint="default"/>
        <w:lang w:val="tr-TR" w:eastAsia="en-US" w:bidi="ar-SA"/>
      </w:rPr>
    </w:lvl>
    <w:lvl w:ilvl="8">
      <w:numFmt w:val="bullet"/>
      <w:lvlText w:val="•"/>
      <w:lvlJc w:val="left"/>
      <w:pPr>
        <w:ind w:left="7684" w:hanging="900"/>
      </w:pPr>
      <w:rPr>
        <w:rFonts w:hint="default"/>
        <w:lang w:val="tr-TR" w:eastAsia="en-US" w:bidi="ar-SA"/>
      </w:rPr>
    </w:lvl>
  </w:abstractNum>
  <w:abstractNum w:abstractNumId="9">
    <w:nsid w:val="2DBB184C"/>
    <w:multiLevelType w:val="hybridMultilevel"/>
    <w:tmpl w:val="876E042A"/>
    <w:lvl w:ilvl="0" w:tplc="1AB87D3A">
      <w:start w:val="1"/>
      <w:numFmt w:val="lowerLetter"/>
      <w:lvlText w:val="%1)"/>
      <w:lvlJc w:val="left"/>
      <w:pPr>
        <w:ind w:left="136" w:hanging="343"/>
      </w:pPr>
      <w:rPr>
        <w:rFonts w:ascii="Times New Roman" w:eastAsia="Times New Roman" w:hAnsi="Times New Roman" w:cs="Times New Roman" w:hint="default"/>
        <w:spacing w:val="-23"/>
        <w:w w:val="100"/>
        <w:sz w:val="24"/>
        <w:szCs w:val="24"/>
        <w:lang w:val="tr-TR" w:eastAsia="en-US" w:bidi="ar-SA"/>
      </w:rPr>
    </w:lvl>
    <w:lvl w:ilvl="1" w:tplc="9626ABA8">
      <w:start w:val="1"/>
      <w:numFmt w:val="decimal"/>
      <w:lvlText w:val="%2)"/>
      <w:lvlJc w:val="left"/>
      <w:pPr>
        <w:ind w:left="136" w:hanging="260"/>
      </w:pPr>
      <w:rPr>
        <w:rFonts w:ascii="Times New Roman" w:eastAsia="Times New Roman" w:hAnsi="Times New Roman" w:cs="Times New Roman" w:hint="default"/>
        <w:w w:val="99"/>
        <w:sz w:val="24"/>
        <w:szCs w:val="24"/>
        <w:lang w:val="tr-TR" w:eastAsia="en-US" w:bidi="ar-SA"/>
      </w:rPr>
    </w:lvl>
    <w:lvl w:ilvl="2" w:tplc="DC8EAE28">
      <w:numFmt w:val="bullet"/>
      <w:lvlText w:val="•"/>
      <w:lvlJc w:val="left"/>
      <w:pPr>
        <w:ind w:left="2049" w:hanging="260"/>
      </w:pPr>
      <w:rPr>
        <w:rFonts w:hint="default"/>
        <w:lang w:val="tr-TR" w:eastAsia="en-US" w:bidi="ar-SA"/>
      </w:rPr>
    </w:lvl>
    <w:lvl w:ilvl="3" w:tplc="B97AFD90">
      <w:numFmt w:val="bullet"/>
      <w:lvlText w:val="•"/>
      <w:lvlJc w:val="left"/>
      <w:pPr>
        <w:ind w:left="3003" w:hanging="260"/>
      </w:pPr>
      <w:rPr>
        <w:rFonts w:hint="default"/>
        <w:lang w:val="tr-TR" w:eastAsia="en-US" w:bidi="ar-SA"/>
      </w:rPr>
    </w:lvl>
    <w:lvl w:ilvl="4" w:tplc="22AC6CCA">
      <w:numFmt w:val="bullet"/>
      <w:lvlText w:val="•"/>
      <w:lvlJc w:val="left"/>
      <w:pPr>
        <w:ind w:left="3958" w:hanging="260"/>
      </w:pPr>
      <w:rPr>
        <w:rFonts w:hint="default"/>
        <w:lang w:val="tr-TR" w:eastAsia="en-US" w:bidi="ar-SA"/>
      </w:rPr>
    </w:lvl>
    <w:lvl w:ilvl="5" w:tplc="14A44656">
      <w:numFmt w:val="bullet"/>
      <w:lvlText w:val="•"/>
      <w:lvlJc w:val="left"/>
      <w:pPr>
        <w:ind w:left="4913" w:hanging="260"/>
      </w:pPr>
      <w:rPr>
        <w:rFonts w:hint="default"/>
        <w:lang w:val="tr-TR" w:eastAsia="en-US" w:bidi="ar-SA"/>
      </w:rPr>
    </w:lvl>
    <w:lvl w:ilvl="6" w:tplc="BCAC81C0">
      <w:numFmt w:val="bullet"/>
      <w:lvlText w:val="•"/>
      <w:lvlJc w:val="left"/>
      <w:pPr>
        <w:ind w:left="5867" w:hanging="260"/>
      </w:pPr>
      <w:rPr>
        <w:rFonts w:hint="default"/>
        <w:lang w:val="tr-TR" w:eastAsia="en-US" w:bidi="ar-SA"/>
      </w:rPr>
    </w:lvl>
    <w:lvl w:ilvl="7" w:tplc="03A65702">
      <w:numFmt w:val="bullet"/>
      <w:lvlText w:val="•"/>
      <w:lvlJc w:val="left"/>
      <w:pPr>
        <w:ind w:left="6822" w:hanging="260"/>
      </w:pPr>
      <w:rPr>
        <w:rFonts w:hint="default"/>
        <w:lang w:val="tr-TR" w:eastAsia="en-US" w:bidi="ar-SA"/>
      </w:rPr>
    </w:lvl>
    <w:lvl w:ilvl="8" w:tplc="81868376">
      <w:numFmt w:val="bullet"/>
      <w:lvlText w:val="•"/>
      <w:lvlJc w:val="left"/>
      <w:pPr>
        <w:ind w:left="7777" w:hanging="260"/>
      </w:pPr>
      <w:rPr>
        <w:rFonts w:hint="default"/>
        <w:lang w:val="tr-TR" w:eastAsia="en-US" w:bidi="ar-SA"/>
      </w:rPr>
    </w:lvl>
  </w:abstractNum>
  <w:abstractNum w:abstractNumId="1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7693B19"/>
    <w:multiLevelType w:val="hybridMultilevel"/>
    <w:tmpl w:val="FF2E3612"/>
    <w:lvl w:ilvl="0" w:tplc="B15C886E">
      <w:start w:val="11"/>
      <w:numFmt w:val="lowerLetter"/>
      <w:lvlText w:val="%1)"/>
      <w:lvlJc w:val="left"/>
      <w:pPr>
        <w:ind w:left="136" w:hanging="317"/>
      </w:pPr>
      <w:rPr>
        <w:rFonts w:ascii="Times New Roman" w:eastAsia="Times New Roman" w:hAnsi="Times New Roman" w:cs="Times New Roman" w:hint="default"/>
        <w:spacing w:val="-5"/>
        <w:w w:val="100"/>
        <w:sz w:val="24"/>
        <w:szCs w:val="24"/>
        <w:lang w:val="tr-TR" w:eastAsia="en-US" w:bidi="ar-SA"/>
      </w:rPr>
    </w:lvl>
    <w:lvl w:ilvl="1" w:tplc="6886629E">
      <w:numFmt w:val="bullet"/>
      <w:lvlText w:val="•"/>
      <w:lvlJc w:val="left"/>
      <w:pPr>
        <w:ind w:left="1094" w:hanging="317"/>
      </w:pPr>
      <w:rPr>
        <w:rFonts w:hint="default"/>
        <w:lang w:val="tr-TR" w:eastAsia="en-US" w:bidi="ar-SA"/>
      </w:rPr>
    </w:lvl>
    <w:lvl w:ilvl="2" w:tplc="C23AAD8C">
      <w:numFmt w:val="bullet"/>
      <w:lvlText w:val="•"/>
      <w:lvlJc w:val="left"/>
      <w:pPr>
        <w:ind w:left="2049" w:hanging="317"/>
      </w:pPr>
      <w:rPr>
        <w:rFonts w:hint="default"/>
        <w:lang w:val="tr-TR" w:eastAsia="en-US" w:bidi="ar-SA"/>
      </w:rPr>
    </w:lvl>
    <w:lvl w:ilvl="3" w:tplc="6EC26FB0">
      <w:numFmt w:val="bullet"/>
      <w:lvlText w:val="•"/>
      <w:lvlJc w:val="left"/>
      <w:pPr>
        <w:ind w:left="3003" w:hanging="317"/>
      </w:pPr>
      <w:rPr>
        <w:rFonts w:hint="default"/>
        <w:lang w:val="tr-TR" w:eastAsia="en-US" w:bidi="ar-SA"/>
      </w:rPr>
    </w:lvl>
    <w:lvl w:ilvl="4" w:tplc="0CD48350">
      <w:numFmt w:val="bullet"/>
      <w:lvlText w:val="•"/>
      <w:lvlJc w:val="left"/>
      <w:pPr>
        <w:ind w:left="3958" w:hanging="317"/>
      </w:pPr>
      <w:rPr>
        <w:rFonts w:hint="default"/>
        <w:lang w:val="tr-TR" w:eastAsia="en-US" w:bidi="ar-SA"/>
      </w:rPr>
    </w:lvl>
    <w:lvl w:ilvl="5" w:tplc="30824628">
      <w:numFmt w:val="bullet"/>
      <w:lvlText w:val="•"/>
      <w:lvlJc w:val="left"/>
      <w:pPr>
        <w:ind w:left="4913" w:hanging="317"/>
      </w:pPr>
      <w:rPr>
        <w:rFonts w:hint="default"/>
        <w:lang w:val="tr-TR" w:eastAsia="en-US" w:bidi="ar-SA"/>
      </w:rPr>
    </w:lvl>
    <w:lvl w:ilvl="6" w:tplc="C8A86E22">
      <w:numFmt w:val="bullet"/>
      <w:lvlText w:val="•"/>
      <w:lvlJc w:val="left"/>
      <w:pPr>
        <w:ind w:left="5867" w:hanging="317"/>
      </w:pPr>
      <w:rPr>
        <w:rFonts w:hint="default"/>
        <w:lang w:val="tr-TR" w:eastAsia="en-US" w:bidi="ar-SA"/>
      </w:rPr>
    </w:lvl>
    <w:lvl w:ilvl="7" w:tplc="8E9A1A22">
      <w:numFmt w:val="bullet"/>
      <w:lvlText w:val="•"/>
      <w:lvlJc w:val="left"/>
      <w:pPr>
        <w:ind w:left="6822" w:hanging="317"/>
      </w:pPr>
      <w:rPr>
        <w:rFonts w:hint="default"/>
        <w:lang w:val="tr-TR" w:eastAsia="en-US" w:bidi="ar-SA"/>
      </w:rPr>
    </w:lvl>
    <w:lvl w:ilvl="8" w:tplc="F1223130">
      <w:numFmt w:val="bullet"/>
      <w:lvlText w:val="•"/>
      <w:lvlJc w:val="left"/>
      <w:pPr>
        <w:ind w:left="7777" w:hanging="317"/>
      </w:pPr>
      <w:rPr>
        <w:rFonts w:hint="default"/>
        <w:lang w:val="tr-TR" w:eastAsia="en-US" w:bidi="ar-SA"/>
      </w:rPr>
    </w:lvl>
  </w:abstractNum>
  <w:abstractNum w:abstractNumId="12">
    <w:nsid w:val="4CCC6A75"/>
    <w:multiLevelType w:val="multilevel"/>
    <w:tmpl w:val="CCC8A212"/>
    <w:lvl w:ilvl="0">
      <w:start w:val="47"/>
      <w:numFmt w:val="decimal"/>
      <w:lvlText w:val="%1"/>
      <w:lvlJc w:val="left"/>
      <w:pPr>
        <w:ind w:left="136" w:hanging="545"/>
      </w:pPr>
      <w:rPr>
        <w:rFonts w:hint="default"/>
        <w:lang w:val="tr-TR" w:eastAsia="en-US" w:bidi="ar-SA"/>
      </w:rPr>
    </w:lvl>
    <w:lvl w:ilvl="1">
      <w:start w:val="1"/>
      <w:numFmt w:val="decimal"/>
      <w:lvlText w:val="%1.%2."/>
      <w:lvlJc w:val="left"/>
      <w:pPr>
        <w:ind w:left="136" w:hanging="545"/>
      </w:pPr>
      <w:rPr>
        <w:rFonts w:ascii="Times New Roman" w:eastAsia="Times New Roman" w:hAnsi="Times New Roman" w:cs="Times New Roman" w:hint="default"/>
        <w:b/>
        <w:bCs/>
        <w:w w:val="100"/>
        <w:sz w:val="24"/>
        <w:szCs w:val="24"/>
        <w:lang w:val="tr-TR" w:eastAsia="en-US" w:bidi="ar-SA"/>
      </w:rPr>
    </w:lvl>
    <w:lvl w:ilvl="2">
      <w:numFmt w:val="bullet"/>
      <w:lvlText w:val="•"/>
      <w:lvlJc w:val="left"/>
      <w:pPr>
        <w:ind w:left="2049" w:hanging="545"/>
      </w:pPr>
      <w:rPr>
        <w:rFonts w:hint="default"/>
        <w:lang w:val="tr-TR" w:eastAsia="en-US" w:bidi="ar-SA"/>
      </w:rPr>
    </w:lvl>
    <w:lvl w:ilvl="3">
      <w:numFmt w:val="bullet"/>
      <w:lvlText w:val="•"/>
      <w:lvlJc w:val="left"/>
      <w:pPr>
        <w:ind w:left="3003" w:hanging="545"/>
      </w:pPr>
      <w:rPr>
        <w:rFonts w:hint="default"/>
        <w:lang w:val="tr-TR" w:eastAsia="en-US" w:bidi="ar-SA"/>
      </w:rPr>
    </w:lvl>
    <w:lvl w:ilvl="4">
      <w:numFmt w:val="bullet"/>
      <w:lvlText w:val="•"/>
      <w:lvlJc w:val="left"/>
      <w:pPr>
        <w:ind w:left="3958" w:hanging="545"/>
      </w:pPr>
      <w:rPr>
        <w:rFonts w:hint="default"/>
        <w:lang w:val="tr-TR" w:eastAsia="en-US" w:bidi="ar-SA"/>
      </w:rPr>
    </w:lvl>
    <w:lvl w:ilvl="5">
      <w:numFmt w:val="bullet"/>
      <w:lvlText w:val="•"/>
      <w:lvlJc w:val="left"/>
      <w:pPr>
        <w:ind w:left="4913" w:hanging="545"/>
      </w:pPr>
      <w:rPr>
        <w:rFonts w:hint="default"/>
        <w:lang w:val="tr-TR" w:eastAsia="en-US" w:bidi="ar-SA"/>
      </w:rPr>
    </w:lvl>
    <w:lvl w:ilvl="6">
      <w:numFmt w:val="bullet"/>
      <w:lvlText w:val="•"/>
      <w:lvlJc w:val="left"/>
      <w:pPr>
        <w:ind w:left="5867" w:hanging="545"/>
      </w:pPr>
      <w:rPr>
        <w:rFonts w:hint="default"/>
        <w:lang w:val="tr-TR" w:eastAsia="en-US" w:bidi="ar-SA"/>
      </w:rPr>
    </w:lvl>
    <w:lvl w:ilvl="7">
      <w:numFmt w:val="bullet"/>
      <w:lvlText w:val="•"/>
      <w:lvlJc w:val="left"/>
      <w:pPr>
        <w:ind w:left="6822" w:hanging="545"/>
      </w:pPr>
      <w:rPr>
        <w:rFonts w:hint="default"/>
        <w:lang w:val="tr-TR" w:eastAsia="en-US" w:bidi="ar-SA"/>
      </w:rPr>
    </w:lvl>
    <w:lvl w:ilvl="8">
      <w:numFmt w:val="bullet"/>
      <w:lvlText w:val="•"/>
      <w:lvlJc w:val="left"/>
      <w:pPr>
        <w:ind w:left="7777" w:hanging="545"/>
      </w:pPr>
      <w:rPr>
        <w:rFonts w:hint="default"/>
        <w:lang w:val="tr-TR" w:eastAsia="en-US" w:bidi="ar-SA"/>
      </w:rPr>
    </w:lvl>
  </w:abstractNum>
  <w:abstractNum w:abstractNumId="13">
    <w:nsid w:val="5348486A"/>
    <w:multiLevelType w:val="multilevel"/>
    <w:tmpl w:val="182EF67A"/>
    <w:lvl w:ilvl="0">
      <w:start w:val="15"/>
      <w:numFmt w:val="decimal"/>
      <w:lvlText w:val="%1"/>
      <w:lvlJc w:val="left"/>
      <w:pPr>
        <w:ind w:left="136" w:hanging="720"/>
      </w:pPr>
      <w:rPr>
        <w:rFonts w:hint="default"/>
        <w:lang w:val="tr-TR" w:eastAsia="en-US" w:bidi="ar-SA"/>
      </w:rPr>
    </w:lvl>
    <w:lvl w:ilvl="1">
      <w:start w:val="5"/>
      <w:numFmt w:val="decimal"/>
      <w:lvlText w:val="%1.%2"/>
      <w:lvlJc w:val="left"/>
      <w:pPr>
        <w:ind w:left="136" w:hanging="720"/>
      </w:pPr>
      <w:rPr>
        <w:rFonts w:hint="default"/>
        <w:lang w:val="tr-TR" w:eastAsia="en-US" w:bidi="ar-SA"/>
      </w:rPr>
    </w:lvl>
    <w:lvl w:ilvl="2">
      <w:start w:val="5"/>
      <w:numFmt w:val="decimal"/>
      <w:lvlText w:val="%1.%2.%3."/>
      <w:lvlJc w:val="left"/>
      <w:pPr>
        <w:ind w:left="136" w:hanging="720"/>
      </w:pPr>
      <w:rPr>
        <w:rFonts w:ascii="Times New Roman" w:eastAsia="Times New Roman" w:hAnsi="Times New Roman" w:cs="Times New Roman" w:hint="default"/>
        <w:b/>
        <w:bCs/>
        <w:w w:val="100"/>
        <w:sz w:val="24"/>
        <w:szCs w:val="24"/>
        <w:lang w:val="tr-TR" w:eastAsia="en-US" w:bidi="ar-SA"/>
      </w:rPr>
    </w:lvl>
    <w:lvl w:ilvl="3">
      <w:start w:val="1"/>
      <w:numFmt w:val="decimal"/>
      <w:lvlText w:val="%1.%2.%3.%4."/>
      <w:lvlJc w:val="left"/>
      <w:pPr>
        <w:ind w:left="136" w:hanging="900"/>
      </w:pPr>
      <w:rPr>
        <w:rFonts w:ascii="Times New Roman" w:eastAsia="Times New Roman" w:hAnsi="Times New Roman" w:cs="Times New Roman" w:hint="default"/>
        <w:b/>
        <w:bCs/>
        <w:w w:val="100"/>
        <w:sz w:val="24"/>
        <w:szCs w:val="24"/>
        <w:lang w:val="tr-TR" w:eastAsia="en-US" w:bidi="ar-SA"/>
      </w:rPr>
    </w:lvl>
    <w:lvl w:ilvl="4">
      <w:start w:val="1"/>
      <w:numFmt w:val="decimal"/>
      <w:lvlText w:val="%1.%2.%3.%4.%5."/>
      <w:lvlJc w:val="left"/>
      <w:pPr>
        <w:ind w:left="136" w:hanging="1080"/>
      </w:pPr>
      <w:rPr>
        <w:rFonts w:ascii="Times New Roman" w:eastAsia="Times New Roman" w:hAnsi="Times New Roman" w:cs="Times New Roman" w:hint="default"/>
        <w:b/>
        <w:bCs/>
        <w:w w:val="100"/>
        <w:sz w:val="24"/>
        <w:szCs w:val="24"/>
        <w:lang w:val="tr-TR" w:eastAsia="en-US" w:bidi="ar-SA"/>
      </w:rPr>
    </w:lvl>
    <w:lvl w:ilvl="5">
      <w:numFmt w:val="bullet"/>
      <w:lvlText w:val="•"/>
      <w:lvlJc w:val="left"/>
      <w:pPr>
        <w:ind w:left="4913" w:hanging="1080"/>
      </w:pPr>
      <w:rPr>
        <w:rFonts w:hint="default"/>
        <w:lang w:val="tr-TR" w:eastAsia="en-US" w:bidi="ar-SA"/>
      </w:rPr>
    </w:lvl>
    <w:lvl w:ilvl="6">
      <w:numFmt w:val="bullet"/>
      <w:lvlText w:val="•"/>
      <w:lvlJc w:val="left"/>
      <w:pPr>
        <w:ind w:left="5867" w:hanging="1080"/>
      </w:pPr>
      <w:rPr>
        <w:rFonts w:hint="default"/>
        <w:lang w:val="tr-TR" w:eastAsia="en-US" w:bidi="ar-SA"/>
      </w:rPr>
    </w:lvl>
    <w:lvl w:ilvl="7">
      <w:numFmt w:val="bullet"/>
      <w:lvlText w:val="•"/>
      <w:lvlJc w:val="left"/>
      <w:pPr>
        <w:ind w:left="6822" w:hanging="1080"/>
      </w:pPr>
      <w:rPr>
        <w:rFonts w:hint="default"/>
        <w:lang w:val="tr-TR" w:eastAsia="en-US" w:bidi="ar-SA"/>
      </w:rPr>
    </w:lvl>
    <w:lvl w:ilvl="8">
      <w:numFmt w:val="bullet"/>
      <w:lvlText w:val="•"/>
      <w:lvlJc w:val="left"/>
      <w:pPr>
        <w:ind w:left="7777" w:hanging="1080"/>
      </w:pPr>
      <w:rPr>
        <w:rFonts w:hint="default"/>
        <w:lang w:val="tr-TR" w:eastAsia="en-US" w:bidi="ar-SA"/>
      </w:rPr>
    </w:lvl>
  </w:abstractNum>
  <w:abstractNum w:abstractNumId="14">
    <w:nsid w:val="5494798C"/>
    <w:multiLevelType w:val="hybridMultilevel"/>
    <w:tmpl w:val="97BA4C34"/>
    <w:lvl w:ilvl="0" w:tplc="D2FEE796">
      <w:start w:val="1"/>
      <w:numFmt w:val="lowerLetter"/>
      <w:lvlText w:val="%1)"/>
      <w:lvlJc w:val="left"/>
      <w:pPr>
        <w:ind w:left="136" w:hanging="247"/>
      </w:pPr>
      <w:rPr>
        <w:rFonts w:ascii="Times New Roman" w:eastAsia="Times New Roman" w:hAnsi="Times New Roman" w:cs="Times New Roman" w:hint="default"/>
        <w:spacing w:val="-1"/>
        <w:w w:val="100"/>
        <w:sz w:val="24"/>
        <w:szCs w:val="24"/>
        <w:lang w:val="tr-TR" w:eastAsia="en-US" w:bidi="ar-SA"/>
      </w:rPr>
    </w:lvl>
    <w:lvl w:ilvl="1" w:tplc="1DBAD082">
      <w:numFmt w:val="bullet"/>
      <w:lvlText w:val="•"/>
      <w:lvlJc w:val="left"/>
      <w:pPr>
        <w:ind w:left="3520" w:hanging="247"/>
      </w:pPr>
      <w:rPr>
        <w:rFonts w:hint="default"/>
        <w:lang w:val="tr-TR" w:eastAsia="en-US" w:bidi="ar-SA"/>
      </w:rPr>
    </w:lvl>
    <w:lvl w:ilvl="2" w:tplc="B18A7B38">
      <w:numFmt w:val="bullet"/>
      <w:lvlText w:val="•"/>
      <w:lvlJc w:val="left"/>
      <w:pPr>
        <w:ind w:left="4205" w:hanging="247"/>
      </w:pPr>
      <w:rPr>
        <w:rFonts w:hint="default"/>
        <w:lang w:val="tr-TR" w:eastAsia="en-US" w:bidi="ar-SA"/>
      </w:rPr>
    </w:lvl>
    <w:lvl w:ilvl="3" w:tplc="9E0A7E40">
      <w:numFmt w:val="bullet"/>
      <w:lvlText w:val="•"/>
      <w:lvlJc w:val="left"/>
      <w:pPr>
        <w:ind w:left="4890" w:hanging="247"/>
      </w:pPr>
      <w:rPr>
        <w:rFonts w:hint="default"/>
        <w:lang w:val="tr-TR" w:eastAsia="en-US" w:bidi="ar-SA"/>
      </w:rPr>
    </w:lvl>
    <w:lvl w:ilvl="4" w:tplc="C89EE0EE">
      <w:numFmt w:val="bullet"/>
      <w:lvlText w:val="•"/>
      <w:lvlJc w:val="left"/>
      <w:pPr>
        <w:ind w:left="5575" w:hanging="247"/>
      </w:pPr>
      <w:rPr>
        <w:rFonts w:hint="default"/>
        <w:lang w:val="tr-TR" w:eastAsia="en-US" w:bidi="ar-SA"/>
      </w:rPr>
    </w:lvl>
    <w:lvl w:ilvl="5" w:tplc="8BBC4DCC">
      <w:numFmt w:val="bullet"/>
      <w:lvlText w:val="•"/>
      <w:lvlJc w:val="left"/>
      <w:pPr>
        <w:ind w:left="6260" w:hanging="247"/>
      </w:pPr>
      <w:rPr>
        <w:rFonts w:hint="default"/>
        <w:lang w:val="tr-TR" w:eastAsia="en-US" w:bidi="ar-SA"/>
      </w:rPr>
    </w:lvl>
    <w:lvl w:ilvl="6" w:tplc="E9481A5A">
      <w:numFmt w:val="bullet"/>
      <w:lvlText w:val="•"/>
      <w:lvlJc w:val="left"/>
      <w:pPr>
        <w:ind w:left="6945" w:hanging="247"/>
      </w:pPr>
      <w:rPr>
        <w:rFonts w:hint="default"/>
        <w:lang w:val="tr-TR" w:eastAsia="en-US" w:bidi="ar-SA"/>
      </w:rPr>
    </w:lvl>
    <w:lvl w:ilvl="7" w:tplc="6F80DB42">
      <w:numFmt w:val="bullet"/>
      <w:lvlText w:val="•"/>
      <w:lvlJc w:val="left"/>
      <w:pPr>
        <w:ind w:left="7630" w:hanging="247"/>
      </w:pPr>
      <w:rPr>
        <w:rFonts w:hint="default"/>
        <w:lang w:val="tr-TR" w:eastAsia="en-US" w:bidi="ar-SA"/>
      </w:rPr>
    </w:lvl>
    <w:lvl w:ilvl="8" w:tplc="FCF6F850">
      <w:numFmt w:val="bullet"/>
      <w:lvlText w:val="•"/>
      <w:lvlJc w:val="left"/>
      <w:pPr>
        <w:ind w:left="8316" w:hanging="247"/>
      </w:pPr>
      <w:rPr>
        <w:rFonts w:hint="default"/>
        <w:lang w:val="tr-TR" w:eastAsia="en-US" w:bidi="ar-SA"/>
      </w:rPr>
    </w:lvl>
  </w:abstractNum>
  <w:abstractNum w:abstractNumId="15">
    <w:nsid w:val="58E80BC8"/>
    <w:multiLevelType w:val="hybridMultilevel"/>
    <w:tmpl w:val="43906432"/>
    <w:lvl w:ilvl="0" w:tplc="2E362FEE">
      <w:start w:val="1"/>
      <w:numFmt w:val="lowerLetter"/>
      <w:lvlText w:val="%1)"/>
      <w:lvlJc w:val="left"/>
      <w:pPr>
        <w:ind w:left="802" w:hanging="306"/>
      </w:pPr>
      <w:rPr>
        <w:rFonts w:ascii="Times New Roman" w:eastAsia="Times New Roman" w:hAnsi="Times New Roman" w:cs="Times New Roman" w:hint="default"/>
        <w:spacing w:val="-3"/>
        <w:w w:val="100"/>
        <w:sz w:val="24"/>
        <w:szCs w:val="24"/>
        <w:lang w:val="tr-TR" w:eastAsia="en-US" w:bidi="ar-SA"/>
      </w:rPr>
    </w:lvl>
    <w:lvl w:ilvl="1" w:tplc="039A71E2">
      <w:numFmt w:val="bullet"/>
      <w:lvlText w:val="•"/>
      <w:lvlJc w:val="left"/>
      <w:pPr>
        <w:ind w:left="1688" w:hanging="306"/>
      </w:pPr>
      <w:rPr>
        <w:rFonts w:hint="default"/>
        <w:lang w:val="tr-TR" w:eastAsia="en-US" w:bidi="ar-SA"/>
      </w:rPr>
    </w:lvl>
    <w:lvl w:ilvl="2" w:tplc="824C2304">
      <w:numFmt w:val="bullet"/>
      <w:lvlText w:val="•"/>
      <w:lvlJc w:val="left"/>
      <w:pPr>
        <w:ind w:left="2577" w:hanging="306"/>
      </w:pPr>
      <w:rPr>
        <w:rFonts w:hint="default"/>
        <w:lang w:val="tr-TR" w:eastAsia="en-US" w:bidi="ar-SA"/>
      </w:rPr>
    </w:lvl>
    <w:lvl w:ilvl="3" w:tplc="ACD2AAC6">
      <w:numFmt w:val="bullet"/>
      <w:lvlText w:val="•"/>
      <w:lvlJc w:val="left"/>
      <w:pPr>
        <w:ind w:left="3465" w:hanging="306"/>
      </w:pPr>
      <w:rPr>
        <w:rFonts w:hint="default"/>
        <w:lang w:val="tr-TR" w:eastAsia="en-US" w:bidi="ar-SA"/>
      </w:rPr>
    </w:lvl>
    <w:lvl w:ilvl="4" w:tplc="EAF8ADD6">
      <w:numFmt w:val="bullet"/>
      <w:lvlText w:val="•"/>
      <w:lvlJc w:val="left"/>
      <w:pPr>
        <w:ind w:left="4354" w:hanging="306"/>
      </w:pPr>
      <w:rPr>
        <w:rFonts w:hint="default"/>
        <w:lang w:val="tr-TR" w:eastAsia="en-US" w:bidi="ar-SA"/>
      </w:rPr>
    </w:lvl>
    <w:lvl w:ilvl="5" w:tplc="5A4810F4">
      <w:numFmt w:val="bullet"/>
      <w:lvlText w:val="•"/>
      <w:lvlJc w:val="left"/>
      <w:pPr>
        <w:ind w:left="5243" w:hanging="306"/>
      </w:pPr>
      <w:rPr>
        <w:rFonts w:hint="default"/>
        <w:lang w:val="tr-TR" w:eastAsia="en-US" w:bidi="ar-SA"/>
      </w:rPr>
    </w:lvl>
    <w:lvl w:ilvl="6" w:tplc="BA6A0288">
      <w:numFmt w:val="bullet"/>
      <w:lvlText w:val="•"/>
      <w:lvlJc w:val="left"/>
      <w:pPr>
        <w:ind w:left="6131" w:hanging="306"/>
      </w:pPr>
      <w:rPr>
        <w:rFonts w:hint="default"/>
        <w:lang w:val="tr-TR" w:eastAsia="en-US" w:bidi="ar-SA"/>
      </w:rPr>
    </w:lvl>
    <w:lvl w:ilvl="7" w:tplc="9D7AF4EE">
      <w:numFmt w:val="bullet"/>
      <w:lvlText w:val="•"/>
      <w:lvlJc w:val="left"/>
      <w:pPr>
        <w:ind w:left="7020" w:hanging="306"/>
      </w:pPr>
      <w:rPr>
        <w:rFonts w:hint="default"/>
        <w:lang w:val="tr-TR" w:eastAsia="en-US" w:bidi="ar-SA"/>
      </w:rPr>
    </w:lvl>
    <w:lvl w:ilvl="8" w:tplc="FD123504">
      <w:numFmt w:val="bullet"/>
      <w:lvlText w:val="•"/>
      <w:lvlJc w:val="left"/>
      <w:pPr>
        <w:ind w:left="7909" w:hanging="306"/>
      </w:pPr>
      <w:rPr>
        <w:rFonts w:hint="default"/>
        <w:lang w:val="tr-TR" w:eastAsia="en-US" w:bidi="ar-SA"/>
      </w:rPr>
    </w:lvl>
  </w:abstractNum>
  <w:abstractNum w:abstractNumId="16">
    <w:nsid w:val="630F0475"/>
    <w:multiLevelType w:val="hybridMultilevel"/>
    <w:tmpl w:val="5D9ECF9C"/>
    <w:lvl w:ilvl="0" w:tplc="1E003694">
      <w:start w:val="1"/>
      <w:numFmt w:val="lowerLetter"/>
      <w:lvlText w:val="%1)"/>
      <w:lvlJc w:val="left"/>
      <w:pPr>
        <w:ind w:left="136" w:hanging="360"/>
      </w:pPr>
      <w:rPr>
        <w:rFonts w:ascii="Times New Roman" w:eastAsia="Times New Roman" w:hAnsi="Times New Roman" w:cs="Times New Roman" w:hint="default"/>
        <w:spacing w:val="-6"/>
        <w:w w:val="99"/>
        <w:sz w:val="24"/>
        <w:szCs w:val="24"/>
        <w:lang w:val="tr-TR" w:eastAsia="en-US" w:bidi="ar-SA"/>
      </w:rPr>
    </w:lvl>
    <w:lvl w:ilvl="1" w:tplc="49BAC88E">
      <w:numFmt w:val="bullet"/>
      <w:lvlText w:val="•"/>
      <w:lvlJc w:val="left"/>
      <w:pPr>
        <w:ind w:left="1094" w:hanging="360"/>
      </w:pPr>
      <w:rPr>
        <w:rFonts w:hint="default"/>
        <w:lang w:val="tr-TR" w:eastAsia="en-US" w:bidi="ar-SA"/>
      </w:rPr>
    </w:lvl>
    <w:lvl w:ilvl="2" w:tplc="98D0E692">
      <w:numFmt w:val="bullet"/>
      <w:lvlText w:val="•"/>
      <w:lvlJc w:val="left"/>
      <w:pPr>
        <w:ind w:left="2049" w:hanging="360"/>
      </w:pPr>
      <w:rPr>
        <w:rFonts w:hint="default"/>
        <w:lang w:val="tr-TR" w:eastAsia="en-US" w:bidi="ar-SA"/>
      </w:rPr>
    </w:lvl>
    <w:lvl w:ilvl="3" w:tplc="F124AAFE">
      <w:numFmt w:val="bullet"/>
      <w:lvlText w:val="•"/>
      <w:lvlJc w:val="left"/>
      <w:pPr>
        <w:ind w:left="3003" w:hanging="360"/>
      </w:pPr>
      <w:rPr>
        <w:rFonts w:hint="default"/>
        <w:lang w:val="tr-TR" w:eastAsia="en-US" w:bidi="ar-SA"/>
      </w:rPr>
    </w:lvl>
    <w:lvl w:ilvl="4" w:tplc="6D1EB04A">
      <w:numFmt w:val="bullet"/>
      <w:lvlText w:val="•"/>
      <w:lvlJc w:val="left"/>
      <w:pPr>
        <w:ind w:left="3958" w:hanging="360"/>
      </w:pPr>
      <w:rPr>
        <w:rFonts w:hint="default"/>
        <w:lang w:val="tr-TR" w:eastAsia="en-US" w:bidi="ar-SA"/>
      </w:rPr>
    </w:lvl>
    <w:lvl w:ilvl="5" w:tplc="98707E66">
      <w:numFmt w:val="bullet"/>
      <w:lvlText w:val="•"/>
      <w:lvlJc w:val="left"/>
      <w:pPr>
        <w:ind w:left="4913" w:hanging="360"/>
      </w:pPr>
      <w:rPr>
        <w:rFonts w:hint="default"/>
        <w:lang w:val="tr-TR" w:eastAsia="en-US" w:bidi="ar-SA"/>
      </w:rPr>
    </w:lvl>
    <w:lvl w:ilvl="6" w:tplc="7EC0F904">
      <w:numFmt w:val="bullet"/>
      <w:lvlText w:val="•"/>
      <w:lvlJc w:val="left"/>
      <w:pPr>
        <w:ind w:left="5867" w:hanging="360"/>
      </w:pPr>
      <w:rPr>
        <w:rFonts w:hint="default"/>
        <w:lang w:val="tr-TR" w:eastAsia="en-US" w:bidi="ar-SA"/>
      </w:rPr>
    </w:lvl>
    <w:lvl w:ilvl="7" w:tplc="AAEC8A28">
      <w:numFmt w:val="bullet"/>
      <w:lvlText w:val="•"/>
      <w:lvlJc w:val="left"/>
      <w:pPr>
        <w:ind w:left="6822" w:hanging="360"/>
      </w:pPr>
      <w:rPr>
        <w:rFonts w:hint="default"/>
        <w:lang w:val="tr-TR" w:eastAsia="en-US" w:bidi="ar-SA"/>
      </w:rPr>
    </w:lvl>
    <w:lvl w:ilvl="8" w:tplc="C75CB10A">
      <w:numFmt w:val="bullet"/>
      <w:lvlText w:val="•"/>
      <w:lvlJc w:val="left"/>
      <w:pPr>
        <w:ind w:left="7777" w:hanging="360"/>
      </w:pPr>
      <w:rPr>
        <w:rFonts w:hint="default"/>
        <w:lang w:val="tr-TR" w:eastAsia="en-US" w:bidi="ar-SA"/>
      </w:rPr>
    </w:lvl>
  </w:abstractNum>
  <w:abstractNum w:abstractNumId="17">
    <w:nsid w:val="6FC92F22"/>
    <w:multiLevelType w:val="hybridMultilevel"/>
    <w:tmpl w:val="C5946A5A"/>
    <w:lvl w:ilvl="0" w:tplc="8DF09D22">
      <w:start w:val="1"/>
      <w:numFmt w:val="lowerLetter"/>
      <w:lvlText w:val="%1)"/>
      <w:lvlJc w:val="left"/>
      <w:pPr>
        <w:ind w:left="136" w:hanging="207"/>
        <w:jc w:val="right"/>
      </w:pPr>
      <w:rPr>
        <w:rFonts w:ascii="Times New Roman" w:eastAsia="Times New Roman" w:hAnsi="Times New Roman" w:cs="Times New Roman" w:hint="default"/>
        <w:i/>
        <w:spacing w:val="0"/>
        <w:w w:val="100"/>
        <w:sz w:val="18"/>
        <w:szCs w:val="18"/>
        <w:lang w:val="tr-TR" w:eastAsia="en-US" w:bidi="ar-SA"/>
      </w:rPr>
    </w:lvl>
    <w:lvl w:ilvl="1" w:tplc="CC402C58">
      <w:numFmt w:val="bullet"/>
      <w:lvlText w:val="•"/>
      <w:lvlJc w:val="left"/>
      <w:pPr>
        <w:ind w:left="1094" w:hanging="207"/>
      </w:pPr>
      <w:rPr>
        <w:rFonts w:hint="default"/>
        <w:lang w:val="tr-TR" w:eastAsia="en-US" w:bidi="ar-SA"/>
      </w:rPr>
    </w:lvl>
    <w:lvl w:ilvl="2" w:tplc="ACEC8DF6">
      <w:numFmt w:val="bullet"/>
      <w:lvlText w:val="•"/>
      <w:lvlJc w:val="left"/>
      <w:pPr>
        <w:ind w:left="2049" w:hanging="207"/>
      </w:pPr>
      <w:rPr>
        <w:rFonts w:hint="default"/>
        <w:lang w:val="tr-TR" w:eastAsia="en-US" w:bidi="ar-SA"/>
      </w:rPr>
    </w:lvl>
    <w:lvl w:ilvl="3" w:tplc="AD784AEE">
      <w:numFmt w:val="bullet"/>
      <w:lvlText w:val="•"/>
      <w:lvlJc w:val="left"/>
      <w:pPr>
        <w:ind w:left="3003" w:hanging="207"/>
      </w:pPr>
      <w:rPr>
        <w:rFonts w:hint="default"/>
        <w:lang w:val="tr-TR" w:eastAsia="en-US" w:bidi="ar-SA"/>
      </w:rPr>
    </w:lvl>
    <w:lvl w:ilvl="4" w:tplc="1F6276AA">
      <w:numFmt w:val="bullet"/>
      <w:lvlText w:val="•"/>
      <w:lvlJc w:val="left"/>
      <w:pPr>
        <w:ind w:left="3958" w:hanging="207"/>
      </w:pPr>
      <w:rPr>
        <w:rFonts w:hint="default"/>
        <w:lang w:val="tr-TR" w:eastAsia="en-US" w:bidi="ar-SA"/>
      </w:rPr>
    </w:lvl>
    <w:lvl w:ilvl="5" w:tplc="DF125B28">
      <w:numFmt w:val="bullet"/>
      <w:lvlText w:val="•"/>
      <w:lvlJc w:val="left"/>
      <w:pPr>
        <w:ind w:left="4913" w:hanging="207"/>
      </w:pPr>
      <w:rPr>
        <w:rFonts w:hint="default"/>
        <w:lang w:val="tr-TR" w:eastAsia="en-US" w:bidi="ar-SA"/>
      </w:rPr>
    </w:lvl>
    <w:lvl w:ilvl="6" w:tplc="875C72AE">
      <w:numFmt w:val="bullet"/>
      <w:lvlText w:val="•"/>
      <w:lvlJc w:val="left"/>
      <w:pPr>
        <w:ind w:left="5867" w:hanging="207"/>
      </w:pPr>
      <w:rPr>
        <w:rFonts w:hint="default"/>
        <w:lang w:val="tr-TR" w:eastAsia="en-US" w:bidi="ar-SA"/>
      </w:rPr>
    </w:lvl>
    <w:lvl w:ilvl="7" w:tplc="E29873BC">
      <w:numFmt w:val="bullet"/>
      <w:lvlText w:val="•"/>
      <w:lvlJc w:val="left"/>
      <w:pPr>
        <w:ind w:left="6822" w:hanging="207"/>
      </w:pPr>
      <w:rPr>
        <w:rFonts w:hint="default"/>
        <w:lang w:val="tr-TR" w:eastAsia="en-US" w:bidi="ar-SA"/>
      </w:rPr>
    </w:lvl>
    <w:lvl w:ilvl="8" w:tplc="54607AC0">
      <w:numFmt w:val="bullet"/>
      <w:lvlText w:val="•"/>
      <w:lvlJc w:val="left"/>
      <w:pPr>
        <w:ind w:left="7777" w:hanging="207"/>
      </w:pPr>
      <w:rPr>
        <w:rFonts w:hint="default"/>
        <w:lang w:val="tr-TR" w:eastAsia="en-US" w:bidi="ar-SA"/>
      </w:rPr>
    </w:lvl>
  </w:abstractNum>
  <w:abstractNum w:abstractNumId="18">
    <w:nsid w:val="75C83A28"/>
    <w:multiLevelType w:val="hybridMultilevel"/>
    <w:tmpl w:val="A9884A96"/>
    <w:lvl w:ilvl="0" w:tplc="EDB6E8E6">
      <w:start w:val="2"/>
      <w:numFmt w:val="lowerLetter"/>
      <w:lvlText w:val="%1)"/>
      <w:lvlJc w:val="left"/>
      <w:pPr>
        <w:ind w:left="964" w:hanging="262"/>
      </w:pPr>
      <w:rPr>
        <w:rFonts w:ascii="Times New Roman" w:eastAsia="Times New Roman" w:hAnsi="Times New Roman" w:cs="Times New Roman" w:hint="default"/>
        <w:w w:val="99"/>
        <w:sz w:val="24"/>
        <w:szCs w:val="24"/>
        <w:lang w:val="tr-TR" w:eastAsia="en-US" w:bidi="ar-SA"/>
      </w:rPr>
    </w:lvl>
    <w:lvl w:ilvl="1" w:tplc="77D6F00A">
      <w:numFmt w:val="bullet"/>
      <w:lvlText w:val="•"/>
      <w:lvlJc w:val="left"/>
      <w:pPr>
        <w:ind w:left="1832" w:hanging="262"/>
      </w:pPr>
      <w:rPr>
        <w:rFonts w:hint="default"/>
        <w:lang w:val="tr-TR" w:eastAsia="en-US" w:bidi="ar-SA"/>
      </w:rPr>
    </w:lvl>
    <w:lvl w:ilvl="2" w:tplc="773EE9E2">
      <w:numFmt w:val="bullet"/>
      <w:lvlText w:val="•"/>
      <w:lvlJc w:val="left"/>
      <w:pPr>
        <w:ind w:left="2705" w:hanging="262"/>
      </w:pPr>
      <w:rPr>
        <w:rFonts w:hint="default"/>
        <w:lang w:val="tr-TR" w:eastAsia="en-US" w:bidi="ar-SA"/>
      </w:rPr>
    </w:lvl>
    <w:lvl w:ilvl="3" w:tplc="089C8EC0">
      <w:numFmt w:val="bullet"/>
      <w:lvlText w:val="•"/>
      <w:lvlJc w:val="left"/>
      <w:pPr>
        <w:ind w:left="3577" w:hanging="262"/>
      </w:pPr>
      <w:rPr>
        <w:rFonts w:hint="default"/>
        <w:lang w:val="tr-TR" w:eastAsia="en-US" w:bidi="ar-SA"/>
      </w:rPr>
    </w:lvl>
    <w:lvl w:ilvl="4" w:tplc="D4066A38">
      <w:numFmt w:val="bullet"/>
      <w:lvlText w:val="•"/>
      <w:lvlJc w:val="left"/>
      <w:pPr>
        <w:ind w:left="4450" w:hanging="262"/>
      </w:pPr>
      <w:rPr>
        <w:rFonts w:hint="default"/>
        <w:lang w:val="tr-TR" w:eastAsia="en-US" w:bidi="ar-SA"/>
      </w:rPr>
    </w:lvl>
    <w:lvl w:ilvl="5" w:tplc="610C65D0">
      <w:numFmt w:val="bullet"/>
      <w:lvlText w:val="•"/>
      <w:lvlJc w:val="left"/>
      <w:pPr>
        <w:ind w:left="5323" w:hanging="262"/>
      </w:pPr>
      <w:rPr>
        <w:rFonts w:hint="default"/>
        <w:lang w:val="tr-TR" w:eastAsia="en-US" w:bidi="ar-SA"/>
      </w:rPr>
    </w:lvl>
    <w:lvl w:ilvl="6" w:tplc="45506F50">
      <w:numFmt w:val="bullet"/>
      <w:lvlText w:val="•"/>
      <w:lvlJc w:val="left"/>
      <w:pPr>
        <w:ind w:left="6195" w:hanging="262"/>
      </w:pPr>
      <w:rPr>
        <w:rFonts w:hint="default"/>
        <w:lang w:val="tr-TR" w:eastAsia="en-US" w:bidi="ar-SA"/>
      </w:rPr>
    </w:lvl>
    <w:lvl w:ilvl="7" w:tplc="B7388F34">
      <w:numFmt w:val="bullet"/>
      <w:lvlText w:val="•"/>
      <w:lvlJc w:val="left"/>
      <w:pPr>
        <w:ind w:left="7068" w:hanging="262"/>
      </w:pPr>
      <w:rPr>
        <w:rFonts w:hint="default"/>
        <w:lang w:val="tr-TR" w:eastAsia="en-US" w:bidi="ar-SA"/>
      </w:rPr>
    </w:lvl>
    <w:lvl w:ilvl="8" w:tplc="2B8E2E04">
      <w:numFmt w:val="bullet"/>
      <w:lvlText w:val="•"/>
      <w:lvlJc w:val="left"/>
      <w:pPr>
        <w:ind w:left="7941" w:hanging="262"/>
      </w:pPr>
      <w:rPr>
        <w:rFonts w:hint="default"/>
        <w:lang w:val="tr-TR" w:eastAsia="en-US" w:bidi="ar-SA"/>
      </w:rPr>
    </w:lvl>
  </w:abstractNum>
  <w:abstractNum w:abstractNumId="19">
    <w:nsid w:val="76805B41"/>
    <w:multiLevelType w:val="multilevel"/>
    <w:tmpl w:val="2A1E3F9A"/>
    <w:lvl w:ilvl="0">
      <w:start w:val="3"/>
      <w:numFmt w:val="decimal"/>
      <w:lvlText w:val="%1"/>
      <w:lvlJc w:val="left"/>
      <w:pPr>
        <w:ind w:left="136" w:hanging="420"/>
      </w:pPr>
      <w:rPr>
        <w:rFonts w:hint="default"/>
        <w:lang w:val="tr-TR" w:eastAsia="en-US" w:bidi="ar-SA"/>
      </w:rPr>
    </w:lvl>
    <w:lvl w:ilvl="1">
      <w:start w:val="2"/>
      <w:numFmt w:val="decimal"/>
      <w:lvlText w:val="%1.%2."/>
      <w:lvlJc w:val="left"/>
      <w:pPr>
        <w:ind w:left="136" w:hanging="420"/>
      </w:pPr>
      <w:rPr>
        <w:rFonts w:ascii="Times New Roman" w:eastAsia="Times New Roman" w:hAnsi="Times New Roman" w:cs="Times New Roman" w:hint="default"/>
        <w:b/>
        <w:bCs/>
        <w:spacing w:val="-26"/>
        <w:w w:val="99"/>
        <w:sz w:val="24"/>
        <w:szCs w:val="24"/>
        <w:lang w:val="tr-TR" w:eastAsia="en-US" w:bidi="ar-SA"/>
      </w:rPr>
    </w:lvl>
    <w:lvl w:ilvl="2">
      <w:start w:val="1"/>
      <w:numFmt w:val="lowerLetter"/>
      <w:lvlText w:val="%3)"/>
      <w:lvlJc w:val="left"/>
      <w:pPr>
        <w:ind w:left="136" w:hanging="406"/>
      </w:pPr>
      <w:rPr>
        <w:rFonts w:ascii="Times New Roman" w:eastAsia="Times New Roman" w:hAnsi="Times New Roman" w:cs="Times New Roman" w:hint="default"/>
        <w:spacing w:val="-11"/>
        <w:w w:val="100"/>
        <w:sz w:val="24"/>
        <w:szCs w:val="24"/>
        <w:lang w:val="tr-TR" w:eastAsia="en-US" w:bidi="ar-SA"/>
      </w:rPr>
    </w:lvl>
    <w:lvl w:ilvl="3">
      <w:numFmt w:val="bullet"/>
      <w:lvlText w:val="•"/>
      <w:lvlJc w:val="left"/>
      <w:pPr>
        <w:ind w:left="3003" w:hanging="406"/>
      </w:pPr>
      <w:rPr>
        <w:rFonts w:hint="default"/>
        <w:lang w:val="tr-TR" w:eastAsia="en-US" w:bidi="ar-SA"/>
      </w:rPr>
    </w:lvl>
    <w:lvl w:ilvl="4">
      <w:numFmt w:val="bullet"/>
      <w:lvlText w:val="•"/>
      <w:lvlJc w:val="left"/>
      <w:pPr>
        <w:ind w:left="3958" w:hanging="406"/>
      </w:pPr>
      <w:rPr>
        <w:rFonts w:hint="default"/>
        <w:lang w:val="tr-TR" w:eastAsia="en-US" w:bidi="ar-SA"/>
      </w:rPr>
    </w:lvl>
    <w:lvl w:ilvl="5">
      <w:numFmt w:val="bullet"/>
      <w:lvlText w:val="•"/>
      <w:lvlJc w:val="left"/>
      <w:pPr>
        <w:ind w:left="4913" w:hanging="406"/>
      </w:pPr>
      <w:rPr>
        <w:rFonts w:hint="default"/>
        <w:lang w:val="tr-TR" w:eastAsia="en-US" w:bidi="ar-SA"/>
      </w:rPr>
    </w:lvl>
    <w:lvl w:ilvl="6">
      <w:numFmt w:val="bullet"/>
      <w:lvlText w:val="•"/>
      <w:lvlJc w:val="left"/>
      <w:pPr>
        <w:ind w:left="5867" w:hanging="406"/>
      </w:pPr>
      <w:rPr>
        <w:rFonts w:hint="default"/>
        <w:lang w:val="tr-TR" w:eastAsia="en-US" w:bidi="ar-SA"/>
      </w:rPr>
    </w:lvl>
    <w:lvl w:ilvl="7">
      <w:numFmt w:val="bullet"/>
      <w:lvlText w:val="•"/>
      <w:lvlJc w:val="left"/>
      <w:pPr>
        <w:ind w:left="6822" w:hanging="406"/>
      </w:pPr>
      <w:rPr>
        <w:rFonts w:hint="default"/>
        <w:lang w:val="tr-TR" w:eastAsia="en-US" w:bidi="ar-SA"/>
      </w:rPr>
    </w:lvl>
    <w:lvl w:ilvl="8">
      <w:numFmt w:val="bullet"/>
      <w:lvlText w:val="•"/>
      <w:lvlJc w:val="left"/>
      <w:pPr>
        <w:ind w:left="7777" w:hanging="406"/>
      </w:pPr>
      <w:rPr>
        <w:rFonts w:hint="default"/>
        <w:lang w:val="tr-TR" w:eastAsia="en-US" w:bidi="ar-SA"/>
      </w:rPr>
    </w:lvl>
  </w:abstractNum>
  <w:abstractNum w:abstractNumId="20">
    <w:nsid w:val="7E670AAB"/>
    <w:multiLevelType w:val="hybridMultilevel"/>
    <w:tmpl w:val="D99E2640"/>
    <w:lvl w:ilvl="0" w:tplc="E6E228FE">
      <w:start w:val="3"/>
      <w:numFmt w:val="decimal"/>
      <w:lvlText w:val="%1"/>
      <w:lvlJc w:val="left"/>
      <w:pPr>
        <w:ind w:left="136" w:hanging="132"/>
      </w:pPr>
      <w:rPr>
        <w:rFonts w:ascii="Times New Roman" w:eastAsia="Times New Roman" w:hAnsi="Times New Roman" w:cs="Times New Roman" w:hint="default"/>
        <w:w w:val="100"/>
        <w:position w:val="11"/>
        <w:sz w:val="16"/>
        <w:szCs w:val="16"/>
        <w:lang w:val="tr-TR" w:eastAsia="en-US" w:bidi="ar-SA"/>
      </w:rPr>
    </w:lvl>
    <w:lvl w:ilvl="1" w:tplc="273483AC">
      <w:start w:val="1"/>
      <w:numFmt w:val="lowerLetter"/>
      <w:lvlText w:val="%2)"/>
      <w:lvlJc w:val="left"/>
      <w:pPr>
        <w:ind w:left="136" w:hanging="286"/>
      </w:pPr>
      <w:rPr>
        <w:rFonts w:ascii="Times New Roman" w:eastAsia="Times New Roman" w:hAnsi="Times New Roman" w:cs="Times New Roman" w:hint="default"/>
        <w:spacing w:val="-21"/>
        <w:w w:val="100"/>
        <w:sz w:val="24"/>
        <w:szCs w:val="24"/>
        <w:lang w:val="tr-TR" w:eastAsia="en-US" w:bidi="ar-SA"/>
      </w:rPr>
    </w:lvl>
    <w:lvl w:ilvl="2" w:tplc="E5F22122">
      <w:numFmt w:val="bullet"/>
      <w:lvlText w:val="•"/>
      <w:lvlJc w:val="left"/>
      <w:pPr>
        <w:ind w:left="2049" w:hanging="286"/>
      </w:pPr>
      <w:rPr>
        <w:rFonts w:hint="default"/>
        <w:lang w:val="tr-TR" w:eastAsia="en-US" w:bidi="ar-SA"/>
      </w:rPr>
    </w:lvl>
    <w:lvl w:ilvl="3" w:tplc="5FA25CD4">
      <w:numFmt w:val="bullet"/>
      <w:lvlText w:val="•"/>
      <w:lvlJc w:val="left"/>
      <w:pPr>
        <w:ind w:left="3003" w:hanging="286"/>
      </w:pPr>
      <w:rPr>
        <w:rFonts w:hint="default"/>
        <w:lang w:val="tr-TR" w:eastAsia="en-US" w:bidi="ar-SA"/>
      </w:rPr>
    </w:lvl>
    <w:lvl w:ilvl="4" w:tplc="A2C6F698">
      <w:numFmt w:val="bullet"/>
      <w:lvlText w:val="•"/>
      <w:lvlJc w:val="left"/>
      <w:pPr>
        <w:ind w:left="3958" w:hanging="286"/>
      </w:pPr>
      <w:rPr>
        <w:rFonts w:hint="default"/>
        <w:lang w:val="tr-TR" w:eastAsia="en-US" w:bidi="ar-SA"/>
      </w:rPr>
    </w:lvl>
    <w:lvl w:ilvl="5" w:tplc="E8DE2216">
      <w:numFmt w:val="bullet"/>
      <w:lvlText w:val="•"/>
      <w:lvlJc w:val="left"/>
      <w:pPr>
        <w:ind w:left="4913" w:hanging="286"/>
      </w:pPr>
      <w:rPr>
        <w:rFonts w:hint="default"/>
        <w:lang w:val="tr-TR" w:eastAsia="en-US" w:bidi="ar-SA"/>
      </w:rPr>
    </w:lvl>
    <w:lvl w:ilvl="6" w:tplc="200483D4">
      <w:numFmt w:val="bullet"/>
      <w:lvlText w:val="•"/>
      <w:lvlJc w:val="left"/>
      <w:pPr>
        <w:ind w:left="5867" w:hanging="286"/>
      </w:pPr>
      <w:rPr>
        <w:rFonts w:hint="default"/>
        <w:lang w:val="tr-TR" w:eastAsia="en-US" w:bidi="ar-SA"/>
      </w:rPr>
    </w:lvl>
    <w:lvl w:ilvl="7" w:tplc="F9F03776">
      <w:numFmt w:val="bullet"/>
      <w:lvlText w:val="•"/>
      <w:lvlJc w:val="left"/>
      <w:pPr>
        <w:ind w:left="6822" w:hanging="286"/>
      </w:pPr>
      <w:rPr>
        <w:rFonts w:hint="default"/>
        <w:lang w:val="tr-TR" w:eastAsia="en-US" w:bidi="ar-SA"/>
      </w:rPr>
    </w:lvl>
    <w:lvl w:ilvl="8" w:tplc="F38E2F86">
      <w:numFmt w:val="bullet"/>
      <w:lvlText w:val="•"/>
      <w:lvlJc w:val="left"/>
      <w:pPr>
        <w:ind w:left="7777" w:hanging="286"/>
      </w:pPr>
      <w:rPr>
        <w:rFonts w:hint="default"/>
        <w:lang w:val="tr-TR" w:eastAsia="en-US" w:bidi="ar-SA"/>
      </w:rPr>
    </w:lvl>
  </w:abstractNum>
  <w:num w:numId="1">
    <w:abstractNumId w:val="17"/>
  </w:num>
  <w:num w:numId="2">
    <w:abstractNumId w:val="15"/>
  </w:num>
  <w:num w:numId="3">
    <w:abstractNumId w:val="4"/>
  </w:num>
  <w:num w:numId="4">
    <w:abstractNumId w:val="12"/>
  </w:num>
  <w:num w:numId="5">
    <w:abstractNumId w:val="2"/>
  </w:num>
  <w:num w:numId="6">
    <w:abstractNumId w:val="7"/>
  </w:num>
  <w:num w:numId="7">
    <w:abstractNumId w:val="0"/>
  </w:num>
  <w:num w:numId="8">
    <w:abstractNumId w:val="13"/>
  </w:num>
  <w:num w:numId="9">
    <w:abstractNumId w:val="3"/>
  </w:num>
  <w:num w:numId="10">
    <w:abstractNumId w:val="8"/>
  </w:num>
  <w:num w:numId="11">
    <w:abstractNumId w:val="5"/>
  </w:num>
  <w:num w:numId="12">
    <w:abstractNumId w:val="20"/>
  </w:num>
  <w:num w:numId="13">
    <w:abstractNumId w:val="11"/>
  </w:num>
  <w:num w:numId="14">
    <w:abstractNumId w:val="9"/>
  </w:num>
  <w:num w:numId="15">
    <w:abstractNumId w:val="14"/>
  </w:num>
  <w:num w:numId="16">
    <w:abstractNumId w:val="16"/>
  </w:num>
  <w:num w:numId="17">
    <w:abstractNumId w:val="6"/>
  </w:num>
  <w:num w:numId="18">
    <w:abstractNumId w:val="19"/>
  </w:num>
  <w:num w:numId="19">
    <w:abstractNumId w:val="18"/>
  </w:num>
  <w:num w:numId="20">
    <w:abstractNumId w:val="1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2F2"/>
    <w:rsid w:val="00057596"/>
    <w:rsid w:val="0008700E"/>
    <w:rsid w:val="00201BEE"/>
    <w:rsid w:val="0027267F"/>
    <w:rsid w:val="0028690A"/>
    <w:rsid w:val="002C77FE"/>
    <w:rsid w:val="0031485A"/>
    <w:rsid w:val="003807E7"/>
    <w:rsid w:val="003B3B05"/>
    <w:rsid w:val="003B3DFB"/>
    <w:rsid w:val="004046F2"/>
    <w:rsid w:val="004237F8"/>
    <w:rsid w:val="00454446"/>
    <w:rsid w:val="00466395"/>
    <w:rsid w:val="00477404"/>
    <w:rsid w:val="004A7999"/>
    <w:rsid w:val="00554DDE"/>
    <w:rsid w:val="00575DA8"/>
    <w:rsid w:val="00677360"/>
    <w:rsid w:val="00686229"/>
    <w:rsid w:val="007C291B"/>
    <w:rsid w:val="00803003"/>
    <w:rsid w:val="00856FCC"/>
    <w:rsid w:val="008C4B5E"/>
    <w:rsid w:val="00914ABB"/>
    <w:rsid w:val="009A7447"/>
    <w:rsid w:val="00A41D8A"/>
    <w:rsid w:val="00B07DA4"/>
    <w:rsid w:val="00B52349"/>
    <w:rsid w:val="00CA02F2"/>
    <w:rsid w:val="00CB73F9"/>
    <w:rsid w:val="00E840CE"/>
    <w:rsid w:val="00F273E3"/>
    <w:rsid w:val="00F600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A64FC26-57E3-4D0A-BB04-70E6348FA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spacing w:line="274" w:lineRule="exact"/>
      <w:ind w:left="136"/>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136"/>
    </w:pPr>
    <w:rPr>
      <w:sz w:val="24"/>
      <w:szCs w:val="24"/>
    </w:rPr>
  </w:style>
  <w:style w:type="paragraph" w:styleId="ListeParagraf">
    <w:name w:val="List Paragraph"/>
    <w:basedOn w:val="Normal"/>
    <w:uiPriority w:val="1"/>
    <w:qFormat/>
    <w:pPr>
      <w:ind w:left="136"/>
      <w:jc w:val="both"/>
    </w:pPr>
  </w:style>
  <w:style w:type="paragraph" w:customStyle="1" w:styleId="TableParagraph">
    <w:name w:val="Table Paragraph"/>
    <w:basedOn w:val="Normal"/>
    <w:uiPriority w:val="1"/>
    <w:qFormat/>
    <w:pPr>
      <w:spacing w:before="1" w:line="264" w:lineRule="exact"/>
      <w:ind w:left="71"/>
    </w:pPr>
  </w:style>
  <w:style w:type="character" w:styleId="Kpr">
    <w:name w:val="Hyperlink"/>
    <w:basedOn w:val="VarsaylanParagrafYazTipi"/>
    <w:rsid w:val="007C291B"/>
    <w:rPr>
      <w:color w:val="0000FF"/>
      <w:u w:val="single"/>
    </w:rPr>
  </w:style>
  <w:style w:type="paragraph" w:styleId="GvdeMetni2">
    <w:name w:val="Body Text 2"/>
    <w:basedOn w:val="Normal"/>
    <w:link w:val="GvdeMetni2Char"/>
    <w:uiPriority w:val="99"/>
    <w:semiHidden/>
    <w:unhideWhenUsed/>
    <w:rsid w:val="00677360"/>
    <w:pPr>
      <w:spacing w:after="120" w:line="480" w:lineRule="auto"/>
    </w:pPr>
  </w:style>
  <w:style w:type="character" w:customStyle="1" w:styleId="GvdeMetni2Char">
    <w:name w:val="Gövde Metni 2 Char"/>
    <w:basedOn w:val="VarsaylanParagrafYazTipi"/>
    <w:link w:val="GvdeMetni2"/>
    <w:uiPriority w:val="99"/>
    <w:semiHidden/>
    <w:rsid w:val="00677360"/>
    <w:rPr>
      <w:rFonts w:ascii="Times New Roman" w:eastAsia="Times New Roman" w:hAnsi="Times New Roman" w:cs="Times New Roman"/>
      <w:lang w:val="tr-TR"/>
    </w:rPr>
  </w:style>
  <w:style w:type="paragraph" w:styleId="stbilgi">
    <w:name w:val="header"/>
    <w:basedOn w:val="Normal"/>
    <w:link w:val="stbilgiChar"/>
    <w:uiPriority w:val="99"/>
    <w:unhideWhenUsed/>
    <w:rsid w:val="003B3DFB"/>
    <w:pPr>
      <w:tabs>
        <w:tab w:val="center" w:pos="4536"/>
        <w:tab w:val="right" w:pos="9072"/>
      </w:tabs>
    </w:pPr>
  </w:style>
  <w:style w:type="character" w:customStyle="1" w:styleId="stbilgiChar">
    <w:name w:val="Üstbilgi Char"/>
    <w:basedOn w:val="VarsaylanParagrafYazTipi"/>
    <w:link w:val="stbilgi"/>
    <w:uiPriority w:val="99"/>
    <w:rsid w:val="003B3DFB"/>
    <w:rPr>
      <w:rFonts w:ascii="Times New Roman" w:eastAsia="Times New Roman" w:hAnsi="Times New Roman" w:cs="Times New Roman"/>
      <w:lang w:val="tr-TR"/>
    </w:rPr>
  </w:style>
  <w:style w:type="paragraph" w:styleId="Altbilgi">
    <w:name w:val="footer"/>
    <w:basedOn w:val="Normal"/>
    <w:link w:val="AltbilgiChar"/>
    <w:uiPriority w:val="99"/>
    <w:unhideWhenUsed/>
    <w:rsid w:val="003B3DFB"/>
    <w:pPr>
      <w:tabs>
        <w:tab w:val="center" w:pos="4536"/>
        <w:tab w:val="right" w:pos="9072"/>
      </w:tabs>
    </w:pPr>
  </w:style>
  <w:style w:type="character" w:customStyle="1" w:styleId="AltbilgiChar">
    <w:name w:val="Altbilgi Char"/>
    <w:basedOn w:val="VarsaylanParagrafYazTipi"/>
    <w:link w:val="Altbilgi"/>
    <w:uiPriority w:val="99"/>
    <w:rsid w:val="003B3DFB"/>
    <w:rPr>
      <w:rFonts w:ascii="Times New Roman" w:eastAsia="Times New Roman" w:hAnsi="Times New Roman" w:cs="Times New Roman"/>
      <w:lang w:val="tr-TR"/>
    </w:rPr>
  </w:style>
  <w:style w:type="paragraph" w:styleId="BalonMetni">
    <w:name w:val="Balloon Text"/>
    <w:basedOn w:val="Normal"/>
    <w:link w:val="BalonMetniChar"/>
    <w:uiPriority w:val="99"/>
    <w:semiHidden/>
    <w:unhideWhenUsed/>
    <w:rsid w:val="00F273E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273E3"/>
    <w:rPr>
      <w:rFonts w:ascii="Segoe UI" w:eastAsia="Times New Roman" w:hAnsi="Segoe UI" w:cs="Segoe UI"/>
      <w:sz w:val="18"/>
      <w:szCs w:val="18"/>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nfo@kilisosb.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21</Pages>
  <Words>7750</Words>
  <Characters>44175</Characters>
  <Application>Microsoft Office Word</Application>
  <DocSecurity>0</DocSecurity>
  <Lines>368</Lines>
  <Paragraphs>103</Paragraphs>
  <ScaleCrop>false</ScaleCrop>
  <HeadingPairs>
    <vt:vector size="2" baseType="variant">
      <vt:variant>
        <vt:lpstr>Konu Başlığı</vt:lpstr>
      </vt:variant>
      <vt:variant>
        <vt:i4>1</vt:i4>
      </vt:variant>
    </vt:vector>
  </HeadingPairs>
  <TitlesOfParts>
    <vt:vector size="1" baseType="lpstr">
      <vt:lpstr>Pazarlık Uygulama İşleri Tip İdari Şartname</vt:lpstr>
    </vt:vector>
  </TitlesOfParts>
  <Company/>
  <LinksUpToDate>false</LinksUpToDate>
  <CharactersWithSpaces>51822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Pazarlık Uygulama İşleri Tip İdari Şartname</dc:title>
  <dc:subject>Pazarlık Uygulama İşleri Tip İdari Şartname</dc:subject>
  <dc:creator>AMP Yazılım tarafından paylaşım için PDF'e dönüştürülmüştür.</dc:creator>
  <cp:keywords>Yönetmelik</cp:keywords>
  <cp:lastModifiedBy>KOSB Lenovo</cp:lastModifiedBy>
  <cp:revision>4</cp:revision>
  <cp:lastPrinted>2023-09-21T11:48:00Z</cp:lastPrinted>
  <dcterms:created xsi:type="dcterms:W3CDTF">2023-09-19T12:34:00Z</dcterms:created>
  <dcterms:modified xsi:type="dcterms:W3CDTF">2023-09-21T11:48:00Z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2016-11-08T00:00:00Z</vt:filetime>
  </property>
  <property fmtid="{D5CDD505-2E9C-101B-9397-08002B2CF9AE}" pid="3" name="Creator">
    <vt:lpwstr>Microsoft® Word 2010</vt:lpwstr>
  </property>
  <property fmtid="{D5CDD505-2E9C-101B-9397-08002B2CF9AE}" pid="4" name="LastSaved">
    <vt:filetime>2023-09-12T00:00:00Z</vt:filetime>
  </property>
</Properties>
</file>